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>Додаток № 3.1.</w:t>
      </w:r>
    </w:p>
    <w:p>
      <w:pPr>
        <w:pStyle w:val="Normal"/>
        <w:widowControl w:val="false"/>
        <w:suppressAutoHyphens w:val="true"/>
        <w:spacing w:lineRule="auto" w:line="240"/>
        <w:jc w:val="center"/>
        <w:rPr>
          <w:rFonts w:ascii="Times New Roman" w:hAnsi="Times New Roman" w:cs="Times New Roman"/>
          <w:b/>
          <w:b/>
          <w:bCs/>
          <w:color w:val="auto"/>
        </w:rPr>
      </w:pPr>
      <w:r>
        <w:rPr>
          <w:rFonts w:cs="Times New Roman" w:ascii="Times New Roman" w:hAnsi="Times New Roman"/>
          <w:b/>
          <w:bCs/>
          <w:color w:val="auto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iCs/>
          <w:color w:val="auto"/>
          <w:sz w:val="22"/>
          <w:szCs w:val="22"/>
          <w:lang w:val="ru-RU" w:eastAsia="ru-RU"/>
        </w:rPr>
      </w:pPr>
      <w:r>
        <w:rPr>
          <w:rFonts w:cs="Times New Roman" w:ascii="Times New Roman" w:hAnsi="Times New Roman"/>
          <w:i/>
          <w:iCs/>
          <w:color w:val="auto"/>
          <w:sz w:val="24"/>
          <w:szCs w:val="24"/>
          <w:lang w:val="ru-RU" w:eastAsia="ru-RU"/>
        </w:rPr>
        <w:t>Технічні, кількісні та якіснівимоги до предмета закупівлі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color w:val="auto"/>
          <w:sz w:val="22"/>
          <w:szCs w:val="22"/>
        </w:rPr>
      </w:pPr>
      <w:r>
        <w:rPr>
          <w:rFonts w:cs="Times New Roman" w:ascii="Times New Roman" w:hAnsi="Times New Roman"/>
          <w:i/>
          <w:iCs/>
          <w:color w:val="auto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color w:val="auto"/>
          <w:sz w:val="24"/>
          <w:szCs w:val="24"/>
        </w:rPr>
        <w:t>Електрична енергія  (код ДК 0</w:t>
      </w:r>
      <w:r>
        <w:rPr>
          <w:rFonts w:cs="Times New Roman" w:ascii="Times New Roman" w:hAnsi="Times New Roman"/>
          <w:i/>
          <w:iCs/>
          <w:color w:val="auto"/>
          <w:sz w:val="24"/>
          <w:szCs w:val="24"/>
          <w:lang w:val="ru-RU"/>
        </w:rPr>
        <w:t>21</w:t>
      </w:r>
      <w:r>
        <w:rPr>
          <w:rFonts w:cs="Times New Roman" w:ascii="Times New Roman" w:hAnsi="Times New Roman"/>
          <w:i/>
          <w:iCs/>
          <w:color w:val="auto"/>
          <w:sz w:val="24"/>
          <w:szCs w:val="24"/>
        </w:rPr>
        <w:t>:201</w:t>
      </w:r>
      <w:r>
        <w:rPr>
          <w:rFonts w:cs="Times New Roman" w:ascii="Times New Roman" w:hAnsi="Times New Roman"/>
          <w:i/>
          <w:iCs/>
          <w:color w:val="auto"/>
          <w:sz w:val="24"/>
          <w:szCs w:val="24"/>
          <w:lang w:val="ru-RU"/>
        </w:rPr>
        <w:t>5</w:t>
      </w:r>
      <w:r>
        <w:rPr>
          <w:rFonts w:cs="Times New Roman" w:ascii="Times New Roman" w:hAnsi="Times New Roman"/>
          <w:i/>
          <w:iCs/>
          <w:color w:val="auto"/>
          <w:sz w:val="24"/>
          <w:szCs w:val="24"/>
        </w:rPr>
        <w:t xml:space="preserve"> код </w:t>
      </w:r>
      <w:r>
        <w:rPr>
          <w:rFonts w:cs="Times New Roman" w:ascii="Times New Roman" w:hAnsi="Times New Roman"/>
          <w:i/>
          <w:iCs/>
          <w:sz w:val="24"/>
          <w:szCs w:val="24"/>
          <w:lang w:eastAsia="ru-RU"/>
        </w:rPr>
        <w:t>09310000-5 - Електрична енергія</w:t>
      </w:r>
      <w:r>
        <w:rPr>
          <w:rFonts w:cs="Times New Roman" w:ascii="Times New Roman" w:hAnsi="Times New Roman"/>
          <w:i/>
          <w:iCs/>
          <w:color w:val="auto"/>
          <w:sz w:val="24"/>
          <w:szCs w:val="24"/>
        </w:rPr>
        <w:t>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/>
        <w:ind w:left="284" w:hanging="284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ru-RU"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/>
        </w:rPr>
        <w:t xml:space="preserve">Місцепостачання: </w:t>
      </w:r>
    </w:p>
    <w:p>
      <w:pPr>
        <w:pStyle w:val="Normal"/>
        <w:spacing w:lineRule="auto" w:line="240"/>
        <w:jc w:val="both"/>
        <w:rPr>
          <w:rFonts w:ascii="Times New Roman" w:hAnsi="Times New Roman" w:eastAsia="Tahoma" w:cs="Times New Roman"/>
          <w:b/>
          <w:b/>
          <w:color w:val="auto"/>
          <w:spacing w:val="1"/>
          <w:sz w:val="24"/>
          <w:szCs w:val="24"/>
          <w:u w:val="single"/>
          <w:lang w:val="uk-UA"/>
        </w:rPr>
      </w:pPr>
      <w:r>
        <w:rPr/>
      </w:r>
    </w:p>
    <w:p>
      <w:pPr>
        <w:pStyle w:val="LOnormal"/>
        <w:spacing w:lineRule="auto" w:line="240"/>
        <w:jc w:val="both"/>
        <w:rPr>
          <w:b w:val="false"/>
          <w:b w:val="false"/>
          <w:bCs w:val="false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auto"/>
          <w:spacing w:val="1"/>
          <w:sz w:val="24"/>
          <w:szCs w:val="24"/>
          <w:u w:val="none"/>
          <w:lang w:val="uk-UA" w:eastAsia="ar-SA"/>
        </w:rPr>
        <w:t xml:space="preserve">Навчально-наукова  база відпочинку«Сокирно» -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1"/>
          <w:sz w:val="24"/>
          <w:szCs w:val="24"/>
          <w:u w:val="none"/>
          <w:lang w:val="uk-UA" w:eastAsia="ar-SA"/>
        </w:rPr>
        <w:t>Черкаська область, Черкаський район с. Сокирно, вул. Придніпровська, буд. 13.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numPr>
          <w:ilvl w:val="0"/>
          <w:numId w:val="1"/>
        </w:numPr>
        <w:ind w:left="284" w:hanging="284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Строк поставки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– Д</w:t>
      </w:r>
      <w:r>
        <w:rPr>
          <w:rFonts w:cs="Times New Roman" w:ascii="Times New Roman" w:hAnsi="Times New Roman"/>
          <w:sz w:val="24"/>
          <w:szCs w:val="24"/>
        </w:rPr>
        <w:t>о 31.12.2022 р.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cs="Times New Roman" w:ascii="Times New Roman" w:hAnsi="Times New Roman"/>
          <w:sz w:val="22"/>
          <w:szCs w:val="22"/>
          <w:lang w:eastAsia="ru-RU"/>
        </w:rPr>
      </w:r>
    </w:p>
    <w:tbl>
      <w:tblPr>
        <w:tblW w:w="8790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49"/>
        <w:gridCol w:w="5956"/>
        <w:gridCol w:w="1985"/>
      </w:tblGrid>
      <w:tr>
        <w:trPr>
          <w:trHeight w:val="426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2127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eastAsia="ru-RU"/>
              </w:rPr>
              <w:t>з/п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2127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auto"/>
                <w:sz w:val="22"/>
                <w:szCs w:val="22"/>
                <w:lang w:eastAsia="ru-RU"/>
              </w:rPr>
              <w:t>Найменування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2127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auto"/>
                <w:sz w:val="22"/>
                <w:szCs w:val="22"/>
                <w:lang w:eastAsia="ru-RU"/>
              </w:rPr>
              <w:t>Кількість</w:t>
            </w:r>
          </w:p>
        </w:tc>
      </w:tr>
      <w:tr>
        <w:trPr>
          <w:trHeight w:val="421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ind w:right="-1" w:hanging="0"/>
              <w:jc w:val="center"/>
              <w:rPr>
                <w:rFonts w:ascii="Times New Roman" w:hAnsi="Times New Roman" w:eastAsia="Calibri" w:cs="Liberation Serif"/>
                <w:color w:val="00000A"/>
                <w:kern w:val="0"/>
                <w:sz w:val="22"/>
                <w:szCs w:val="22"/>
                <w:lang w:val="uk-UA" w:eastAsia="ru-RU" w:bidi="hi-IN"/>
              </w:rPr>
            </w:pPr>
            <w:r>
              <w:rPr>
                <w:rFonts w:eastAsia="Calibri" w:cs="Liberation Serif" w:ascii="Times New Roman" w:hAnsi="Times New Roman"/>
                <w:color w:val="00000A"/>
                <w:kern w:val="0"/>
                <w:sz w:val="22"/>
                <w:szCs w:val="22"/>
                <w:lang w:val="uk-UA" w:eastAsia="ru-RU" w:bidi="hi-IN"/>
              </w:rPr>
              <w:t>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2127" w:leader="none"/>
              </w:tabs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Лот — ДК 021:2015 код 09310000-5 - Електрична енергія (електрична енергія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– го ступеня (класу) напруги)</w:t>
            </w:r>
          </w:p>
          <w:p>
            <w:pPr>
              <w:pStyle w:val="Normal"/>
              <w:tabs>
                <w:tab w:val="clear" w:pos="708"/>
                <w:tab w:val="left" w:pos="-2127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uk-UA" w:eastAsia="ru-RU"/>
              </w:rPr>
              <w:t>Навчально-наукова база відпочинку “Сокирно”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ahoma" w:cs="Times New Roman" w:ascii="Times New Roman" w:hAnsi="Times New Roman"/>
                <w:color w:val="auto"/>
                <w:kern w:val="0"/>
                <w:sz w:val="22"/>
                <w:szCs w:val="22"/>
                <w:lang w:val="uk-UA" w:eastAsia="ru-RU" w:bidi="hi-IN"/>
              </w:rPr>
              <w:t>14 0</w:t>
            </w:r>
            <w:r>
              <w:rPr>
                <w:rFonts w:eastAsia="Tahoma" w:cs="Times New Roman" w:ascii="Times New Roman" w:hAnsi="Times New Roman"/>
                <w:color w:val="auto"/>
                <w:kern w:val="0"/>
                <w:sz w:val="22"/>
                <w:szCs w:val="22"/>
                <w:lang w:val="uk-UA" w:eastAsia="ru-RU" w:bidi="hi-IN"/>
              </w:rPr>
              <w:t>00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eastAsia="ru-RU"/>
              </w:rPr>
              <w:t xml:space="preserve"> кВт*год</w:t>
            </w:r>
          </w:p>
        </w:tc>
      </w:tr>
    </w:tbl>
    <w:p>
      <w:pPr>
        <w:pStyle w:val="Normal"/>
        <w:tabs>
          <w:tab w:val="clear" w:pos="708"/>
          <w:tab w:val="left" w:pos="851" w:leader="none"/>
        </w:tabs>
        <w:spacing w:lineRule="auto" w:line="24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 Відносини між енергопостачальною організацією та споживачем електричної енергії регулюються наступними документами:</w:t>
      </w:r>
    </w:p>
    <w:p>
      <w:pPr>
        <w:pStyle w:val="Normal"/>
        <w:widowControl w:val="false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Законом</w:t>
        <w:tab/>
        <w:t>України «Про публічні закупівлі» від 25.12.2015 №922-VIII (зі змінами)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>;</w:t>
      </w:r>
    </w:p>
    <w:p>
      <w:pPr>
        <w:pStyle w:val="Normal"/>
        <w:widowControl w:val="false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Законом</w:t>
        <w:tab/>
        <w:t>України «Про ринок електричної енергії»від 13.04.2017 № 2019-VIII(зі змінами)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>;</w:t>
      </w:r>
    </w:p>
    <w:p>
      <w:pPr>
        <w:pStyle w:val="Normal"/>
        <w:widowControl w:val="false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Постановою НКРЕКП «Про затвердження Правил роздрібного ринку електричної енергії» від 14.03.2018 № 312;</w:t>
      </w:r>
    </w:p>
    <w:p>
      <w:pPr>
        <w:pStyle w:val="Normal"/>
        <w:widowControl w:val="false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Постановою НКРЕКП 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>«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Про затвердження Кодексу системи передачі»від 14.03.2018</w:t>
        <w:tab/>
        <w:t>№ 309;</w:t>
      </w:r>
    </w:p>
    <w:p>
      <w:pPr>
        <w:pStyle w:val="Normal"/>
        <w:widowControl w:val="false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Постановою НКРЕКП «Про затвердження Правил ринку»від 14.03.2018 № 307, </w:t>
      </w:r>
    </w:p>
    <w:p>
      <w:pPr>
        <w:pStyle w:val="Normal"/>
        <w:widowControl w:val="false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Постановою НКРЕКП </w:t>
        <w:tab/>
        <w:t>«Про затвердження Ліцензійних умов провадження господарської діяльності з постачання електричної енергії» від 13.04.2017 № 504;</w:t>
      </w:r>
    </w:p>
    <w:p>
      <w:pPr>
        <w:pStyle w:val="Normal"/>
        <w:widowControl w:val="false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Постановою НКРЕКП «Про</w:t>
        <w:tab/>
        <w:t>затвердження Ліцензійних умов провадження господарської діяльності з постачання електричної енергії споживачу від 27.12.2017 №1469»;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4"/>
          <w:szCs w:val="24"/>
        </w:rPr>
        <w:t>Інші нормативно-правові акти, прийняті на виконання Закону України «Про ринок електричної енергії».</w:t>
      </w:r>
    </w:p>
    <w:p>
      <w:pPr>
        <w:pStyle w:val="ListParagraph"/>
        <w:tabs>
          <w:tab w:val="clear" w:pos="708"/>
          <w:tab w:val="left" w:pos="360" w:leader="none"/>
        </w:tabs>
        <w:spacing w:lineRule="auto" w:line="240"/>
        <w:ind w:left="0" w:hanging="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  Вимоги щодо якості електричної енергії:</w:t>
      </w:r>
    </w:p>
    <w:p>
      <w:pPr>
        <w:pStyle w:val="Normal"/>
        <w:tabs>
          <w:tab w:val="clear" w:pos="708"/>
          <w:tab w:val="left" w:pos="284" w:leader="none"/>
        </w:tabs>
        <w:spacing w:lineRule="auto" w:line="24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4"/>
          <w:szCs w:val="24"/>
        </w:rPr>
        <w:t>Технічні, якісні характеристики предмета закупівлі повинні відповідати вимогам чинного законодавства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4"/>
          <w:szCs w:val="24"/>
        </w:rPr>
        <w:t>Технічні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постачання товару. Якість постачання – безперервне, комерційна якість постачання. Для забезпечення безперервного надання послуг з постачання електричної енергії Споживачу, Постачальник зобов’язується здійснювати своєчасну закупівлю електричної енергії в обсягах, що за належних умов забезпечать задоволення попиту на споживання електричної енергії Споживачем.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4"/>
          <w:szCs w:val="24"/>
        </w:rPr>
        <w:t xml:space="preserve">Учасник-постачальник повинен забезпечувати дотримання загальних та гарантованих стандартів якості постачання електричної енергії, в тому числі, що передбачені згідно Порядку забезпечення стандартів якості електропостачання та надання компенсацій споживачам за їх недотримання, затвердженого постановою НКРЕКП від 12.06.2018 р. № 375, Закону України «Про ринок електричної енергії», Правил роздрібного ринку електричної енергії, інших нормативно-правових актів. </w:t>
      </w:r>
    </w:p>
    <w:p>
      <w:pPr>
        <w:pStyle w:val="Normal"/>
        <w:tabs>
          <w:tab w:val="clear" w:pos="708"/>
          <w:tab w:val="left" w:pos="284" w:leader="none"/>
        </w:tabs>
        <w:spacing w:lineRule="auto" w:line="24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4"/>
          <w:szCs w:val="24"/>
        </w:rPr>
        <w:t>Згідно ст. 18 Закону України «Про ринок електричної енергії» показники якості електропостачання повинні відповідати величинам, що затверджені Національною комісією, що здійснює державне регулювання у сферах енергетики та комунальних послуг.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Відповідно до положень пункту 11.4.6 глави 11.4 розділу XI Кодексу систем розподілу, затвердженого постановою НКРЕКП від 14.03.2018 № 310,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призначення», ГОСТ 13109-97 «Электрическаяэнергия. Совместимостьтехническихсредствэлектромагнитная. Нормы качества электрической энергии в системах электроснабжения общего назначения». </w:t>
      </w:r>
      <w:r>
        <w:rPr>
          <w:rFonts w:cs="Times New Roman" w:ascii="Times New Roman" w:hAnsi="Times New Roman"/>
          <w:color w:val="000000"/>
          <w:sz w:val="24"/>
          <w:szCs w:val="24"/>
        </w:rPr>
        <w:t>Затвердженого постановою НКРЕКП від 12.06.2018 № 375 (нова редакція – постанова НКРЕКП від 12.08.2020 № 1550)</w:t>
      </w:r>
    </w:p>
    <w:tbl>
      <w:tblPr>
        <w:tblW w:w="9808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08"/>
      </w:tblGrid>
      <w:tr>
        <w:trPr>
          <w:trHeight w:val="13545" w:hRule="atLeast"/>
        </w:trPr>
        <w:tc>
          <w:tcPr>
            <w:tcW w:w="9808" w:type="dxa"/>
            <w:tcBorders/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tbl>
            <w:tblPr>
              <w:tblW w:w="9870" w:type="dxa"/>
              <w:jc w:val="left"/>
              <w:tblInd w:w="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1243"/>
              <w:gridCol w:w="2793"/>
              <w:gridCol w:w="1019"/>
              <w:gridCol w:w="794"/>
              <w:gridCol w:w="1486"/>
              <w:gridCol w:w="766"/>
              <w:gridCol w:w="1768"/>
            </w:tblGrid>
            <w:tr>
              <w:trPr>
                <w:trHeight w:val="263" w:hRule="atLeast"/>
              </w:trPr>
              <w:tc>
                <w:tcPr>
                  <w:tcW w:w="124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Підпункт Порядку</w:t>
                  </w:r>
                </w:p>
              </w:tc>
              <w:tc>
                <w:tcPr>
                  <w:tcW w:w="3812" w:type="dxa"/>
                  <w:gridSpan w:val="2"/>
                  <w:vMerge w:val="restart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Гарантований стандарт</w:t>
                  </w:r>
                </w:p>
              </w:tc>
              <w:tc>
                <w:tcPr>
                  <w:tcW w:w="3046" w:type="dxa"/>
                  <w:gridSpan w:val="3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Розмір компенсації споживачам, грн</w:t>
                  </w:r>
                </w:p>
              </w:tc>
              <w:tc>
                <w:tcPr>
                  <w:tcW w:w="1768" w:type="dxa"/>
                  <w:vMerge w:val="restart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Періодичність надання</w:t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W w:w="1243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3812" w:type="dxa"/>
                  <w:gridSpan w:val="2"/>
                  <w:vMerge w:val="continue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794" w:type="dxa"/>
                  <w:vMerge w:val="restart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побу товим</w:t>
                  </w:r>
                </w:p>
              </w:tc>
              <w:tc>
                <w:tcPr>
                  <w:tcW w:w="225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непобутовим</w:t>
                  </w:r>
                </w:p>
              </w:tc>
              <w:tc>
                <w:tcPr>
                  <w:tcW w:w="1768" w:type="dxa"/>
                  <w:vMerge w:val="continue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W w:w="1243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3812" w:type="dxa"/>
                  <w:gridSpan w:val="2"/>
                  <w:vMerge w:val="continue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794" w:type="dxa"/>
                  <w:vMerge w:val="continue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малим непобутовим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іншим</w:t>
                  </w:r>
                </w:p>
              </w:tc>
              <w:tc>
                <w:tcPr>
                  <w:tcW w:w="1768" w:type="dxa"/>
                  <w:vMerge w:val="continue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124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Підпункт 1 пункту 2.3 глави 2</w:t>
                  </w:r>
                </w:p>
              </w:tc>
              <w:tc>
                <w:tcPr>
                  <w:tcW w:w="381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Дотримання показників змінення напруги, встановлених Кодексом систем розподілу</w:t>
                  </w:r>
                </w:p>
              </w:tc>
              <w:tc>
                <w:tcPr>
                  <w:tcW w:w="3046" w:type="dxa"/>
                  <w:gridSpan w:val="3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25 % плати за надання послуг з розподілу</w:t>
                  </w:r>
                </w:p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Style15"/>
                      <w:rFonts w:cs="Times New Roman"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Style w:val="Style15"/>
                      <w:rFonts w:cs="Times New Roman" w:ascii="Times New Roman" w:hAnsi="Times New Roman"/>
                      <w:sz w:val="24"/>
                      <w:szCs w:val="24"/>
                      <w:lang w:val="en-US"/>
                    </w:rPr>
                    <w:t>K</w:t>
                  </w:r>
                  <w:r>
                    <w:rPr>
                      <w:rStyle w:val="Style15"/>
                      <w:rFonts w:cs="Times New Roman" w:ascii="Times New Roman" w:hAnsi="Times New Roman"/>
                      <w:sz w:val="24"/>
                      <w:szCs w:val="24"/>
                    </w:rPr>
                    <w:t>=0,25×</w:t>
                  </w:r>
                  <w:r>
                    <w:rPr>
                      <w:rStyle w:val="Style15"/>
                      <w:rFonts w:cs="Times New Roman" w:ascii="Times New Roman" w:hAnsi="Times New Roman"/>
                      <w:sz w:val="24"/>
                      <w:szCs w:val="24"/>
                      <w:lang w:val="en-US"/>
                    </w:rPr>
                    <w:t>T</w:t>
                  </w:r>
                  <w:r>
                    <w:rPr>
                      <w:rStyle w:val="Style15"/>
                      <w:rFonts w:cs="Times New Roman" w:ascii="Times New Roman" w:hAnsi="Times New Roman"/>
                      <w:sz w:val="24"/>
                      <w:szCs w:val="24"/>
                    </w:rPr>
                    <w:t>×</w:t>
                  </w:r>
                  <w:r>
                    <w:rPr>
                      <w:rStyle w:val="Style15"/>
                      <w:rFonts w:cs="Times New Roman" w:ascii="Times New Roman" w:hAnsi="Times New Roman"/>
                      <w:sz w:val="24"/>
                      <w:szCs w:val="24"/>
                      <w:lang w:val="en-US"/>
                    </w:rPr>
                    <w:t>Q</w:t>
                  </w:r>
                  <w:r>
                    <w:rPr>
                      <w:rStyle w:val="Style15"/>
                      <w:rFonts w:cs="Times New Roman" w:ascii="Times New Roman" w:hAnsi="Times New Roman"/>
                      <w:sz w:val="24"/>
                      <w:szCs w:val="24"/>
                    </w:rPr>
                    <w:t>×</w:t>
                  </w:r>
                  <w:r>
                    <w:rPr>
                      <w:rStyle w:val="Style15"/>
                      <w:rFonts w:cs="Times New Roman"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  <w:r>
                    <w:rPr>
                      <w:rStyle w:val="Style15"/>
                      <w:rFonts w:cs="Times New Roman" w:ascii="Times New Roman" w:hAnsi="Times New Roman"/>
                      <w:sz w:val="24"/>
                      <w:szCs w:val="24"/>
                    </w:rPr>
                    <w:t>,</w:t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де</w:t>
                  </w:r>
                  <w:r>
                    <w:rPr>
                      <w:rStyle w:val="Appleconvertedspace"/>
                      <w:rFonts w:cs="Times New Roman"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Style15"/>
                      <w:rFonts w:cs="Times New Roman" w:ascii="Times New Roman" w:hAnsi="Times New Roman"/>
                      <w:sz w:val="24"/>
                      <w:szCs w:val="24"/>
                    </w:rPr>
                    <w:t>T</w:t>
                  </w:r>
                  <w:r>
                    <w:rPr>
                      <w:rStyle w:val="Appleconvertedspace"/>
                      <w:rFonts w:cs="Times New Roman"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– діючий у розрахунковому місяці тариф на розподіл за відповідним класом напруги;</w:t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rPr>
                      <w:rStyle w:val="Style15"/>
                      <w:rFonts w:cs="Times New Roman" w:ascii="Times New Roman" w:hAnsi="Times New Roman"/>
                      <w:sz w:val="24"/>
                      <w:szCs w:val="24"/>
                    </w:rPr>
                    <w:t>Q</w:t>
                  </w:r>
                  <w:r>
                    <w:rPr>
                      <w:rStyle w:val="Appleconvertedspace"/>
                      <w:rFonts w:cs="Times New Roman"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– середньодобове споживання у розрахунковому місяці;</w:t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rPr>
                      <w:rStyle w:val="Style15"/>
                      <w:rFonts w:cs="Times New Roman" w:ascii="Times New Roman" w:hAnsi="Times New Roman"/>
                      <w:sz w:val="24"/>
                      <w:szCs w:val="24"/>
                    </w:rPr>
                    <w:t>d</w:t>
                  </w:r>
                  <w:r>
                    <w:rPr>
                      <w:rStyle w:val="Appleconvertedspace"/>
                      <w:rFonts w:cs="Times New Roman"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– кількість днів у розрахунковому місяці в період розподілу електричної енергії з параметрами напруги, що не відповідають визначеним показникам (з дня отримання скарги (претензії) щодо незадовільної якості електричної енергії до дня усунення причини недотримання показників змінення напруги))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щомісячно</w:t>
                  </w:r>
                </w:p>
              </w:tc>
            </w:tr>
            <w:tr>
              <w:trPr/>
              <w:tc>
                <w:tcPr>
                  <w:tcW w:w="1243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Підпункт 2 пункту 2.3 глави 2</w:t>
                  </w:r>
                </w:p>
              </w:tc>
              <w:tc>
                <w:tcPr>
                  <w:tcW w:w="381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Усунення причин недотримання показників якості електричної енергії за результатами розгляду скарги/звернення/претензії споживача: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1243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у разі можливості їх усунення оперативними діями персоналу ОСР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30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кожні 30 календарних днів</w:t>
                  </w:r>
                </w:p>
              </w:tc>
            </w:tr>
            <w:tr>
              <w:trPr/>
              <w:tc>
                <w:tcPr>
                  <w:tcW w:w="1243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у разі необхідності проведення будівельних робіт або заміни елементів мережі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180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кожні 30 календарних днів</w:t>
                  </w:r>
                </w:p>
              </w:tc>
            </w:tr>
            <w:tr>
              <w:trPr/>
              <w:tc>
                <w:tcPr>
                  <w:tcW w:w="1243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Підпункт 3 пункту 2.3 глави 2</w:t>
                  </w:r>
                </w:p>
              </w:tc>
              <w:tc>
                <w:tcPr>
                  <w:tcW w:w="381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Розгляд скарги/звернення/претензії споживача щодо якості електричної енергії: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1243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без проведення вимірювань параметрів якості електричної енергії відповідно до вимог глави 13.2 розділу ХІІІ Кодексу систем розподілу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15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/>
              <w:tc>
                <w:tcPr>
                  <w:tcW w:w="1243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у разі проведення вимірювань параметрів якості електричної енергії відповідно до вимог глави 13.2 розділу ХІІІ Кодексу систем розподілу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30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/>
              <w:tc>
                <w:tcPr>
                  <w:tcW w:w="1243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у разі проведення вимірювань параметрів якості електричної енергії відповідно до вимог глави 13.2 розділу ХІІІ Кодексу систем розподілу для групи споживачів (колективної скарги/звернення/претензії)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45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 кожному споживачу</w:t>
                  </w:r>
                </w:p>
              </w:tc>
            </w:tr>
            <w:tr>
              <w:trPr/>
              <w:tc>
                <w:tcPr>
                  <w:tcW w:w="124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Підпункт 4 пункту 2.3 глави 2</w:t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Відновлення електропостачання після початку перерви в електропостачанні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24 години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spacing w:lineRule="atLeast" w:line="85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Підпункт 5 пункту 2.3 глави 2</w:t>
                  </w:r>
                </w:p>
              </w:tc>
              <w:tc>
                <w:tcPr>
                  <w:tcW w:w="381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spacing w:lineRule="atLeast" w:line="8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Видача технічних умов на приєднання разом із проєктом договору про приєднання: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для стандартного приєднання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10 роб.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1200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1800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для нестандартного приєднання без необхідності погодження технічних умов з ОСП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10 роб.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1200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1800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для нестандартного приєднання за необхідності погодження технічних умов з ОСП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 роб.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1200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1800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spacing w:lineRule="atLeast" w:line="85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Підпункт 6 пункту 2.3 глави 2</w:t>
                  </w:r>
                </w:p>
              </w:tc>
              <w:tc>
                <w:tcPr>
                  <w:tcW w:w="381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spacing w:lineRule="atLeast" w:line="8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Подання робочої напруги для проведення випробувань електрообладнання замовника: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якщо подання напруги не потребує припинення електропостачання інших користувачів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5 роб.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якщо подання напруги потребує припинення електропостачання інших користувачів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10 роб.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spacing w:lineRule="atLeast" w:line="85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Підпункт 7 пункту 2.3 глави 2</w:t>
                  </w:r>
                </w:p>
              </w:tc>
              <w:tc>
                <w:tcPr>
                  <w:tcW w:w="381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spacing w:lineRule="atLeast" w:line="8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Підключення електроустановок замовника до електричної мережі: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якщо підключення не потребує припинення електропостачання інших користувачів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5 роб.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1200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якщо підключення потребує припинення електропостачання інших користувачів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10 роб.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1200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Підпункт 8 пункту 2.3 глави 2</w:t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Видача паперового примірника укладеного договору про надання послуг з розподілу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3 роб. дні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Підпункт 9 пункту 2.3 глави 2</w:t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Видача підписаного ОСР паспорта точки розподілу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10 роб.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Підпункт 10 пункту 2.3 глави 2</w:t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Відновлення електроживлення електроустановки споживача, яка відключена за заявою споживача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5 роб.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Підпункт 11 пункту 2.3 глави 2</w:t>
                  </w:r>
                </w:p>
              </w:tc>
              <w:tc>
                <w:tcPr>
                  <w:tcW w:w="381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spacing w:lineRule="atLeast" w:line="8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Відновлення електроживлення електроустановки споживача, яка відключена за ініціативою ОСР: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у міській місцевості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3 роб. дні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у сільській місцевості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5 роб.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spacing w:lineRule="atLeast" w:line="85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Підпункт 12 пункту 2.3 глави 2</w:t>
                  </w:r>
                </w:p>
              </w:tc>
              <w:tc>
                <w:tcPr>
                  <w:tcW w:w="381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spacing w:lineRule="atLeast" w:line="8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Відновлення електроживлення електроустановки споживача, яка відключена за зверненням електропостачальника: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у міській місцевості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3 роб. дні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у сільській місцевості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5 роб.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spacing w:lineRule="atLeast" w:line="85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Підпункт 13 пункту 2.3 глави 2</w:t>
                  </w:r>
                </w:p>
              </w:tc>
              <w:tc>
                <w:tcPr>
                  <w:tcW w:w="381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Контрольний огляд, технічна перевірка вузла обліку електричної енергії за зверненням споживача: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якщо відповідні засоби комерційного обліку належать ОСР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 робочих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якщо засоби комерційного обліку належать споживачу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 робочих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Підпункт 14 пункту 2.3 глави 2</w:t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Розгляд звернень/скарг/претензій споживачів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30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розгляд звернень/скарг/претензій споживачів, якщо під час розгляду звернення необхідно здійснити технічну перевірку або провести експертизу засобу обліку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45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Підпункт 15 пункту 2.3 глави 2</w:t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Розгляд звернень споживачів щодо відшкодування збитків, завданих унаслідок недотримання ОСР показників якості електропостачання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30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Підпункт 16 пункту 2.3 глави 2</w:t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Розгляд звернень споживачів щодо перевірки правильності рахунка за послуги з розподілу електричної енергії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5 роб.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Підпункт 17 пункту 2.3 глави 2</w:t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shd w:fill="FFFFFF" w:val="clear"/>
                    </w:rPr>
                    <w:t>Експертиза засобів комерційного обліку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 роб.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spacing w:lineRule="atLeast" w:line="85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Підпункт 18 пункту 2.3 глави 2</w:t>
                  </w:r>
                </w:p>
              </w:tc>
              <w:tc>
                <w:tcPr>
                  <w:tcW w:w="381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Розгляд звернень споживачів щодо виправлення помилкових показів лічильника у платіжному документі: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511" w:hRule="atLeast"/>
              </w:trPr>
              <w:tc>
                <w:tcPr>
                  <w:tcW w:w="1243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Msolistparagraph"/>
                    <w:shd w:val="clear" w:color="auto" w:fill="FFFFFF"/>
                    <w:spacing w:beforeAutospacing="0" w:before="120" w:afterAutospacing="0"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без потреби проведення перевірки лічильника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5 робочих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у разі потреби проведення перевірки лічильника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 робочих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Підпункт 19 пункту 2.3 глави 2</w:t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Установлення, введення в експлуатацію та облік лічильника електричної енергії індивідуального побутового споживача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7 роб.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Підпункт 20 пункту 2.3 глави 2</w:t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Заміна або зміна місця встановлення лічильника електричної енергії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7 роб.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spacing w:lineRule="atLeast" w:line="85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Підпункт 21 пункту 2.3 глави 2</w:t>
                  </w:r>
                </w:p>
              </w:tc>
              <w:tc>
                <w:tcPr>
                  <w:tcW w:w="381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Кількість перерв в електропостачанні протягом 12 календарних місяців в точці розподілу споживача: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для запланованих перерв без попередження споживача та перерв з причин технологічних порушень в електричних мережах ліцензіата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у міській місцевості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менше 7</w:t>
                  </w:r>
                </w:p>
              </w:tc>
              <w:tc>
                <w:tcPr>
                  <w:tcW w:w="3046" w:type="dxa"/>
                  <w:gridSpan w:val="3"/>
                  <w:vMerge w:val="restart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за формулою</w:t>
                  </w:r>
                </w:p>
                <w:p>
                  <w:pPr>
                    <w:pStyle w:val="Cn"/>
                    <w:spacing w:beforeAutospacing="0" w:before="0" w:afterAutospacing="0" w:after="0"/>
                    <w:ind w:left="28" w:hanging="0"/>
                    <w:rPr/>
                  </w:pPr>
                  <w:r>
                    <w:rPr>
                      <w:rStyle w:val="Style15"/>
                      <w:rFonts w:ascii="Times New Roman" w:hAnsi="Times New Roman"/>
                      <w:sz w:val="24"/>
                      <w:szCs w:val="24"/>
                    </w:rPr>
                    <w:t>Ка(п) = Км + 50 ×</w:t>
                  </w:r>
                  <w:r>
                    <w:rPr>
                      <w:rStyle w:val="Appleconvertedspace"/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Style15"/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Style w:val="Style15"/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  <w:r>
                    <w:rPr>
                      <w:rStyle w:val="Style15"/>
                      <w:rFonts w:ascii="Times New Roman" w:hAnsi="Times New Roman"/>
                      <w:sz w:val="24"/>
                      <w:szCs w:val="24"/>
                    </w:rPr>
                    <w:t>а(п) -</w:t>
                  </w:r>
                  <w:r>
                    <w:rPr>
                      <w:rStyle w:val="Appleconvertedspace"/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Style15"/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  <w:r>
                    <w:rPr>
                      <w:rStyle w:val="Style15"/>
                      <w:rFonts w:ascii="Times New Roman" w:hAnsi="Times New Roman"/>
                      <w:sz w:val="24"/>
                      <w:szCs w:val="24"/>
                    </w:rPr>
                    <w:t>),</w:t>
                  </w:r>
                </w:p>
                <w:p>
                  <w:pPr>
                    <w:pStyle w:val="NormalWeb"/>
                    <w:spacing w:before="0" w:after="0"/>
                    <w:ind w:left="31" w:hanging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/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 за зверненням споживача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у сільській місцевості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менше 9</w:t>
                  </w:r>
                </w:p>
              </w:tc>
              <w:tc>
                <w:tcPr>
                  <w:tcW w:w="3046" w:type="dxa"/>
                  <w:gridSpan w:val="3"/>
                  <w:vMerge w:val="continue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 за зверненням споживача</w:t>
                  </w:r>
                </w:p>
              </w:tc>
            </w:tr>
            <w:tr>
              <w:trPr>
                <w:trHeight w:val="12973" w:hRule="atLeast"/>
              </w:trPr>
              <w:tc>
                <w:tcPr>
                  <w:tcW w:w="1243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для запланованих перерв із попередженням споживачів</w:t>
                  </w:r>
                </w:p>
                <w:p>
                  <w:pPr>
                    <w:pStyle w:val="Normal"/>
                    <w:spacing w:lineRule="atLeast" w:line="85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/>
                  </w:r>
                </w:p>
                <w:p>
                  <w:pPr>
                    <w:pStyle w:val="Normal"/>
                    <w:spacing w:lineRule="atLeast" w:line="85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---------------------------</w:t>
                  </w:r>
                </w:p>
                <w:p>
                  <w:pPr>
                    <w:pStyle w:val="Normal"/>
                    <w:spacing w:lineRule="atLeast" w:line="85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де</w:t>
                  </w:r>
                  <w:r>
                    <w:rPr>
                      <w:rStyle w:val="Appleconvertedspace"/>
                      <w:rFonts w:cs="Times New Roman"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Style15"/>
                      <w:rFonts w:cs="Times New Roman" w:ascii="Times New Roman" w:hAnsi="Times New Roman"/>
                      <w:sz w:val="24"/>
                      <w:szCs w:val="24"/>
                    </w:rPr>
                    <w:t>Км</w:t>
                  </w:r>
                  <w:r>
                    <w:rPr>
                      <w:rStyle w:val="Appleconvertedspace"/>
                      <w:rFonts w:cs="Times New Roman"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– мінімальний розмір суми компенсації, встановлений за недотримання гарантованого стандарту, який становить 200 грн – для побутового споживача, 400 грн – для малого непобутового споживача, 600 грн – для непобутового споживача;</w:t>
                  </w:r>
                </w:p>
                <w:p>
                  <w:pPr>
                    <w:pStyle w:val="Normal"/>
                    <w:spacing w:lineRule="atLeast" w:line="85"/>
                    <w:jc w:val="left"/>
                    <w:rPr/>
                  </w:pPr>
                  <w:r>
                    <w:rPr>
                      <w:rStyle w:val="Style15"/>
                      <w:rFonts w:cs="Times New Roman" w:ascii="Times New Roman" w:hAnsi="Times New Roman"/>
                      <w:sz w:val="24"/>
                      <w:szCs w:val="24"/>
                    </w:rPr>
                    <w:t>Nа(п)</w:t>
                  </w:r>
                  <w:r>
                    <w:rPr>
                      <w:rStyle w:val="Appleconvertedspace"/>
                      <w:rFonts w:cs="Times New Roman"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– фактична кількість запланованих перерв без попередження споживача та перерв з причин технологічних порушень в електричних мережах ліцензіата (запланованих перерв із попередженням споживача) у точці розподілу споживача за попередні 12 календарних місяців;</w:t>
                  </w:r>
                </w:p>
                <w:p>
                  <w:pPr>
                    <w:pStyle w:val="Normal"/>
                    <w:spacing w:lineRule="atLeast" w:line="85"/>
                    <w:jc w:val="left"/>
                    <w:rPr>
                      <w:rStyle w:val="Style15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/>
                  </w:r>
                </w:p>
                <w:p>
                  <w:pPr>
                    <w:pStyle w:val="Normal"/>
                    <w:spacing w:lineRule="atLeast" w:line="85"/>
                    <w:jc w:val="left"/>
                    <w:rPr/>
                  </w:pPr>
                  <w:r>
                    <w:rPr>
                      <w:rStyle w:val="Style15"/>
                      <w:rFonts w:cs="Times New Roman" w:ascii="Times New Roman" w:hAnsi="Times New Roman"/>
                      <w:sz w:val="24"/>
                      <w:szCs w:val="24"/>
                    </w:rPr>
                    <w:t>N</w:t>
                  </w:r>
                  <w:r>
                    <w:rPr>
                      <w:rStyle w:val="Appleconvertedspace"/>
                      <w:rFonts w:cs="Times New Roman"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– кількість перерв в електропостачанні за попередні 12 календарних місяців у точці розподілу споживача (тривалістю понад одну годину) відповідно до гарантованого стандарту, визначеного підпунктом 21 пункту 2.3 цієї глави.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менше 12</w:t>
                  </w:r>
                </w:p>
              </w:tc>
              <w:tc>
                <w:tcPr>
                  <w:tcW w:w="3046" w:type="dxa"/>
                  <w:gridSpan w:val="3"/>
                  <w:vMerge w:val="continue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 за зверненням споживача</w:t>
                  </w:r>
                </w:p>
              </w:tc>
            </w:tr>
          </w:tbl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851" w:leader="none"/>
        </w:tabs>
        <w:suppressAutoHyphens w:val="true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5. Особливі умови:</w:t>
      </w:r>
    </w:p>
    <w:p>
      <w:pPr>
        <w:pStyle w:val="Normal"/>
        <w:widowControl w:val="false"/>
        <w:tabs>
          <w:tab w:val="clear" w:pos="708"/>
          <w:tab w:val="left" w:pos="540" w:leader="none"/>
        </w:tabs>
        <w:suppressAutoHyphens w:val="true"/>
        <w:spacing w:lineRule="auto" w:lin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4"/>
          <w:szCs w:val="24"/>
        </w:rPr>
        <w:tab/>
        <w:t>Учасник визначає ціни на товари, які він пропонує поставити за Договором, з урахуванням усіх своїх витрат, які можуть бути ним понесені у ході виконання договору про закупівлю. Ціна на електричну енергію встановлюється учасником у відповідності до ч. 2 ст. 56 закону України «Про ринок електричної енергії». Учасник включає до вартості тендерної пропозиції витрати щодо оплати послуг з передачі електричної енергії.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eastAsia="ru-RU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eastAsia="ru-RU"/>
        </w:rPr>
        <w:t>6. Вимоги до учасників:</w:t>
      </w:r>
    </w:p>
    <w:p>
      <w:pPr>
        <w:pStyle w:val="Normal"/>
        <w:shd w:val="clear" w:color="auto" w:fill="FFFFFF"/>
        <w:spacing w:lineRule="auto" w:line="24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Інформація про учасника повинна міститись в переліку (ліцензійному реєстрі НКРЕКП) суб'єктів господарювання, які отримали ліцензію на право провадження господарської діяльності з постачання електричної енергії, який розміщено на офіційному веб-сайті НКРЕКП у розділі: Актуальна інформація/ Ліцензування (адмінпослуги)/ Реєстри НКРЕКП/ Ліцензійний реєстр НКРЕКП.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Під час укладання договору про постачання електричної енергії споживачу учасник повинен надати комерційну пропозицію електропостачальника, яка містить інформацію згідно п. 3.2.7 Правил роздрібного ринку електричної енергії і є Додатком 3 до Договору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Примітки: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а) у разі необхідності Замовник має право звернутися за підтвердженням інформації, наданої Учасником до органів державної влади, підприємств, установ, організацій відповідно до їх компетенцій</w:t>
      </w:r>
    </w:p>
    <w:p>
      <w:pPr>
        <w:pStyle w:val="Normal"/>
        <w:tabs>
          <w:tab w:val="clear" w:pos="708"/>
          <w:tab w:val="left" w:pos="1800" w:leader="none"/>
          <w:tab w:val="left" w:pos="2880" w:leader="none"/>
          <w:tab w:val="left" w:pos="6120" w:leader="none"/>
        </w:tabs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б)  у разі якщо Учасник відповідно до чинного  законодавства не зобов’язаний у своїй діяльності складати (отримувати) вказані документи або, якщо в Учасника немає можливості надати документи, які не є обов’язковими згідно з вимогами чинного законодавства, про це зазначається у відповідній довідці, що складається у довільній формі і містить посилання на відповідні норми законодавства</w:t>
      </w:r>
    </w:p>
    <w:p>
      <w:pPr>
        <w:pStyle w:val="Normal"/>
        <w:tabs>
          <w:tab w:val="clear" w:pos="708"/>
          <w:tab w:val="left" w:pos="1800" w:leader="none"/>
          <w:tab w:val="left" w:pos="2880" w:leader="none"/>
          <w:tab w:val="left" w:pos="6120" w:leader="none"/>
        </w:tabs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в) у разі, якщо Замовником прийнято рішення продовжити строк подання тендерних пропозицій, довідки вважаються  дійсними, якщо вони отримані до первинної дати розкриття або на більш пізню дату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cs="Times New Roman" w:ascii="Times New Roman" w:hAnsi="Times New Roman"/>
          <w:sz w:val="22"/>
          <w:szCs w:val="22"/>
          <w:lang w:eastAsia="ru-RU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cs="Times New Roman" w:ascii="Times New Roman" w:hAnsi="Times New Roman"/>
          <w:sz w:val="22"/>
          <w:szCs w:val="22"/>
          <w:lang w:eastAsia="ru-RU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1" w:header="0" w:top="510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bCs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480" w:hanging="360"/>
      </w:pPr>
      <w:rPr>
        <w:rFonts w:ascii="Times New Roman" w:hAnsi="Times New Roman" w:cs="Times New Roman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43e8"/>
    <w:pPr>
      <w:widowControl/>
      <w:bidi w:val="0"/>
      <w:spacing w:lineRule="auto" w:line="276" w:before="0" w:after="0"/>
      <w:jc w:val="left"/>
    </w:pPr>
    <w:rPr>
      <w:rFonts w:ascii="Liberation Serif" w:hAnsi="Liberation Serif" w:eastAsia="Calibri" w:cs="Liberation Serif"/>
      <w:color w:val="00000A"/>
      <w:kern w:val="0"/>
      <w:sz w:val="24"/>
      <w:szCs w:val="24"/>
      <w:lang w:val="uk-UA" w:eastAsia="zh-CN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 w:customStyle="1">
    <w:name w:val="Гіперпосилання"/>
    <w:uiPriority w:val="99"/>
    <w:rsid w:val="007143e8"/>
    <w:rPr>
      <w:color w:val="0000FF"/>
      <w:u w:val="single"/>
    </w:rPr>
  </w:style>
  <w:style w:type="character" w:styleId="NormalWebChar" w:customStyle="1">
    <w:name w:val="Normal (Web) Char"/>
    <w:link w:val="NormalWeb"/>
    <w:uiPriority w:val="99"/>
    <w:qFormat/>
    <w:locked/>
    <w:rsid w:val="007143e8"/>
    <w:rPr>
      <w:rFonts w:ascii="Liberation Serif" w:hAnsi="Liberation Serif" w:cs="Liberation Serif"/>
      <w:color w:val="00000A"/>
      <w:sz w:val="20"/>
      <w:szCs w:val="20"/>
      <w:lang w:val="uk-UA" w:eastAsia="ru-RU"/>
    </w:rPr>
  </w:style>
  <w:style w:type="character" w:styleId="NoSpacingChar" w:customStyle="1">
    <w:name w:val="No Spacing Char"/>
    <w:link w:val="NoSpacing"/>
    <w:uiPriority w:val="99"/>
    <w:qFormat/>
    <w:locked/>
    <w:rsid w:val="007143e8"/>
    <w:rPr>
      <w:rFonts w:eastAsia="Times New Roman"/>
      <w:color w:val="00000A"/>
      <w:sz w:val="22"/>
      <w:szCs w:val="22"/>
      <w:lang w:val="uk-UA"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8f70e4"/>
    <w:rPr>
      <w:rFonts w:ascii="Segoe UI" w:hAnsi="Segoe UI" w:cs="Segoe UI"/>
      <w:color w:val="00000A"/>
      <w:sz w:val="16"/>
      <w:szCs w:val="16"/>
      <w:lang w:eastAsia="zh-CN"/>
    </w:rPr>
  </w:style>
  <w:style w:type="character" w:styleId="Appleconvertedspace" w:customStyle="1">
    <w:name w:val="apple-converted-space"/>
    <w:basedOn w:val="DefaultParagraphFont"/>
    <w:uiPriority w:val="99"/>
    <w:qFormat/>
    <w:rsid w:val="000d6fcc"/>
    <w:rPr/>
  </w:style>
  <w:style w:type="character" w:styleId="Style15">
    <w:name w:val="Виділення"/>
    <w:basedOn w:val="DefaultParagraphFont"/>
    <w:uiPriority w:val="99"/>
    <w:qFormat/>
    <w:locked/>
    <w:rsid w:val="000d6fcc"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Noto Sans Devanagari"/>
    </w:rPr>
  </w:style>
  <w:style w:type="paragraph" w:styleId="LOnormal" w:customStyle="1">
    <w:name w:val="LO-normal"/>
    <w:uiPriority w:val="99"/>
    <w:qFormat/>
    <w:rsid w:val="007143e8"/>
    <w:pPr>
      <w:widowControl/>
      <w:bidi w:val="0"/>
      <w:spacing w:lineRule="auto" w:line="276" w:before="0" w:after="0"/>
      <w:jc w:val="left"/>
    </w:pPr>
    <w:rPr>
      <w:rFonts w:ascii="Arial" w:hAnsi="Arial" w:eastAsia="Calibri" w:cs="Arial"/>
      <w:color w:val="000000"/>
      <w:kern w:val="0"/>
      <w:sz w:val="24"/>
      <w:szCs w:val="22"/>
      <w:lang w:val="ru-RU" w:eastAsia="zh-CN" w:bidi="ar-SA"/>
    </w:rPr>
  </w:style>
  <w:style w:type="paragraph" w:styleId="NormalWeb">
    <w:name w:val="Normal (Web)"/>
    <w:basedOn w:val="Normal"/>
    <w:link w:val="NormalWebChar"/>
    <w:uiPriority w:val="99"/>
    <w:qFormat/>
    <w:rsid w:val="007143e8"/>
    <w:pPr>
      <w:spacing w:lineRule="auto" w:line="240" w:beforeAutospacing="1" w:afterAutospacing="1"/>
    </w:pPr>
    <w:rPr>
      <w:sz w:val="20"/>
      <w:szCs w:val="20"/>
      <w:lang w:eastAsia="ru-RU"/>
    </w:rPr>
  </w:style>
  <w:style w:type="paragraph" w:styleId="NoSpacing">
    <w:name w:val="No Spacing"/>
    <w:link w:val="NoSpacingChar"/>
    <w:uiPriority w:val="99"/>
    <w:qFormat/>
    <w:rsid w:val="007143e8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0"/>
      <w:sz w:val="24"/>
      <w:szCs w:val="22"/>
      <w:lang w:val="uk-UA" w:eastAsia="en-US" w:bidi="ar-SA"/>
    </w:rPr>
  </w:style>
  <w:style w:type="paragraph" w:styleId="1" w:customStyle="1">
    <w:name w:val="Без интервала1"/>
    <w:uiPriority w:val="99"/>
    <w:qFormat/>
    <w:rsid w:val="007143e8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4"/>
      <w:szCs w:val="22"/>
      <w:lang w:val="ru-RU" w:eastAsia="ar-SA" w:bidi="ar-SA"/>
    </w:rPr>
  </w:style>
  <w:style w:type="paragraph" w:styleId="ListParagraph">
    <w:name w:val="List Paragraph"/>
    <w:basedOn w:val="Normal"/>
    <w:uiPriority w:val="99"/>
    <w:qFormat/>
    <w:rsid w:val="000936f4"/>
    <w:pPr>
      <w:ind w:left="720" w:hanging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8f70e4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Msolistparagraph" w:customStyle="1">
    <w:name w:val="msolistparagraph"/>
    <w:basedOn w:val="Normal"/>
    <w:uiPriority w:val="99"/>
    <w:qFormat/>
    <w:rsid w:val="000d6fcc"/>
    <w:pPr>
      <w:spacing w:lineRule="auto" w:line="240" w:beforeAutospacing="1" w:afterAutospacing="1"/>
    </w:pPr>
    <w:rPr>
      <w:rFonts w:cs="Times New Roman"/>
      <w:color w:val="auto"/>
      <w:lang w:val="ru-RU" w:eastAsia="ru-RU"/>
    </w:rPr>
  </w:style>
  <w:style w:type="paragraph" w:styleId="Cn" w:customStyle="1">
    <w:name w:val="cn"/>
    <w:basedOn w:val="Normal"/>
    <w:uiPriority w:val="99"/>
    <w:qFormat/>
    <w:rsid w:val="000d6fcc"/>
    <w:pPr>
      <w:spacing w:lineRule="auto" w:line="240" w:beforeAutospacing="1" w:afterAutospacing="1"/>
    </w:pPr>
    <w:rPr>
      <w:rFonts w:cs="Times New Roman"/>
      <w:color w:val="auto"/>
      <w:lang w:val="ru-RU" w:eastAsia="ru-RU"/>
    </w:rPr>
  </w:style>
  <w:style w:type="paragraph" w:styleId="Style21">
    <w:name w:val="Вміст таблиці"/>
    <w:basedOn w:val="Normal"/>
    <w:qFormat/>
    <w:pPr>
      <w:suppressLineNumbers/>
    </w:pPr>
    <w:rPr/>
  </w:style>
  <w:style w:type="paragraph" w:styleId="Style22">
    <w:name w:val="Заголовок таблиці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Application>LibreOffice/6.3.5.2$Linux_X86_64 LibreOffice_project/30$Build-2</Application>
  <Pages>7</Pages>
  <Words>1625</Words>
  <Characters>10784</Characters>
  <CharactersWithSpaces>12141</CharactersWithSpaces>
  <Paragraphs>284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2020-12-16T10:58:00Z</dcterms:created>
  <dc:creator>Irina</dc:creator>
  <dc:description/>
  <dc:language>uk-UA</dc:language>
  <cp:lastModifiedBy/>
  <cp:lastPrinted>2022-07-14T12:52:16Z</cp:lastPrinted>
  <dcterms:modified xsi:type="dcterms:W3CDTF">2022-07-14T12:52:33Z</dcterms:modified>
  <cp:revision>9</cp:revision>
  <dc:subject/>
  <dc:title>Додаток 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