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34961" w:rsidRPr="00A34961">
        <w:rPr>
          <w:rFonts w:ascii="Times New Roman" w:hAnsi="Times New Roman" w:cs="Times New Roman"/>
          <w:b/>
          <w:bCs/>
          <w:iCs/>
          <w:sz w:val="24"/>
          <w:szCs w:val="24"/>
        </w:rPr>
        <w:t>Свіжі овочі та фрукти</w:t>
      </w:r>
      <w:r w:rsidR="001E01EC" w:rsidRPr="00A34961">
        <w:rPr>
          <w:rFonts w:ascii="Times New Roman" w:eastAsia="Times New Roman" w:hAnsi="Times New Roman" w:cs="Times New Roman"/>
          <w:b/>
          <w:sz w:val="24"/>
          <w:szCs w:val="24"/>
        </w:rPr>
        <w:t xml:space="preserve"> за кодом </w:t>
      </w:r>
      <w:r w:rsidR="001E01EC" w:rsidRPr="00A34961">
        <w:rPr>
          <w:rFonts w:ascii="Times New Roman" w:hAnsi="Times New Roman" w:cs="Times New Roman"/>
          <w:b/>
          <w:iCs/>
          <w:sz w:val="24"/>
          <w:szCs w:val="24"/>
        </w:rPr>
        <w:t xml:space="preserve">ДК 021:2015 </w:t>
      </w:r>
      <w:r w:rsidR="00A34961">
        <w:rPr>
          <w:rFonts w:ascii="Times New Roman" w:hAnsi="Times New Roman" w:cs="Times New Roman"/>
          <w:b/>
          <w:bCs/>
          <w:iCs/>
          <w:sz w:val="24"/>
          <w:szCs w:val="24"/>
        </w:rPr>
        <w:t>03220000-9 Овочі, фрукти та горіхи</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lastRenderedPageBreak/>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A34961" w:rsidRDefault="00A34961" w:rsidP="003D31EB">
      <w:pPr>
        <w:spacing w:after="0" w:line="240" w:lineRule="auto"/>
        <w:ind w:right="-36" w:firstLine="567"/>
        <w:jc w:val="center"/>
        <w:rPr>
          <w:rFonts w:ascii="Times New Roman" w:eastAsia="Times New Roman" w:hAnsi="Times New Roman" w:cs="Times New Roman"/>
          <w:b/>
          <w:sz w:val="24"/>
          <w:szCs w:val="24"/>
        </w:rPr>
      </w:pPr>
      <w:r w:rsidRPr="00A34961">
        <w:rPr>
          <w:rFonts w:ascii="Times New Roman" w:hAnsi="Times New Roman" w:cs="Times New Roman"/>
          <w:b/>
          <w:bCs/>
          <w:iCs/>
          <w:sz w:val="24"/>
          <w:szCs w:val="24"/>
        </w:rPr>
        <w:t>Свіжі овочі та фрукти</w:t>
      </w:r>
      <w:r w:rsidRPr="00A34961">
        <w:rPr>
          <w:rFonts w:ascii="Times New Roman" w:eastAsia="Times New Roman" w:hAnsi="Times New Roman" w:cs="Times New Roman"/>
          <w:b/>
          <w:sz w:val="24"/>
          <w:szCs w:val="24"/>
        </w:rPr>
        <w:t xml:space="preserve"> </w:t>
      </w:r>
    </w:p>
    <w:p w:rsidR="008E3709" w:rsidRPr="00CB7E6E" w:rsidRDefault="00A34961" w:rsidP="003D31EB">
      <w:pPr>
        <w:spacing w:after="0" w:line="240" w:lineRule="auto"/>
        <w:ind w:right="-36" w:firstLine="567"/>
        <w:jc w:val="center"/>
        <w:rPr>
          <w:rFonts w:ascii="Times New Roman" w:eastAsia="Times New Roman" w:hAnsi="Times New Roman" w:cs="Times New Roman"/>
          <w:b/>
          <w:sz w:val="24"/>
          <w:szCs w:val="24"/>
        </w:rPr>
      </w:pPr>
      <w:r w:rsidRPr="00A34961">
        <w:rPr>
          <w:rFonts w:ascii="Times New Roman" w:hAnsi="Times New Roman" w:cs="Times New Roman"/>
          <w:b/>
          <w:iCs/>
          <w:sz w:val="24"/>
          <w:szCs w:val="24"/>
        </w:rPr>
        <w:t xml:space="preserve">ДК 021:2015 </w:t>
      </w:r>
      <w:r>
        <w:rPr>
          <w:rFonts w:ascii="Times New Roman" w:hAnsi="Times New Roman" w:cs="Times New Roman"/>
          <w:b/>
          <w:bCs/>
          <w:iCs/>
          <w:sz w:val="24"/>
          <w:szCs w:val="24"/>
        </w:rPr>
        <w:t>03220000-9 Овочі, фрукти та горіхи</w:t>
      </w: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A34961">
            <w:pPr>
              <w:contextualSpacing/>
              <w:jc w:val="center"/>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hAnsi="Times New Roman" w:cs="Times New Roman"/>
                <w:lang w:eastAsia="ar-SA"/>
              </w:rPr>
            </w:pPr>
            <w:r w:rsidRPr="00A34961">
              <w:rPr>
                <w:rFonts w:ascii="Times New Roman" w:eastAsia="Times New Roman" w:hAnsi="Times New Roman" w:cs="Times New Roman"/>
              </w:rPr>
              <w:t>Буряк столовий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CB7E6E" w:rsidP="000162BF">
            <w:pPr>
              <w:contextualSpacing/>
              <w:jc w:val="center"/>
              <w:rPr>
                <w:rFonts w:ascii="Times New Roman" w:hAnsi="Times New Roman" w:cs="Times New Roman"/>
              </w:rP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411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CB7E6E" w:rsidP="000162BF">
            <w:pPr>
              <w:contextualSpacing/>
              <w:jc w:val="center"/>
              <w:rPr>
                <w:rFonts w:ascii="Times New Roman" w:hAnsi="Times New Roman" w:cs="Times New Roman"/>
              </w:rPr>
            </w:pPr>
          </w:p>
        </w:tc>
      </w:tr>
      <w:tr w:rsidR="00CB7E6E" w:rsidRPr="00CB7E6E" w:rsidTr="00A34961">
        <w:trPr>
          <w:trHeight w:val="419"/>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A34961">
            <w:pPr>
              <w:contextualSpacing/>
              <w:jc w:val="center"/>
              <w:rPr>
                <w:rFonts w:ascii="Times New Roman" w:hAnsi="Times New Roman" w:cs="Times New Roman"/>
              </w:rPr>
            </w:pPr>
            <w:r w:rsidRPr="00CB7E6E">
              <w:rPr>
                <w:rFonts w:ascii="Times New Roman" w:hAnsi="Times New Roman" w:cs="Times New Roman"/>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Цибуля ріпчаста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CB7E6E" w:rsidP="000162BF">
            <w:pPr>
              <w:contextualSpacing/>
              <w:jc w:val="center"/>
              <w:rPr>
                <w:rFonts w:ascii="Times New Roman" w:hAnsi="Times New Roman" w:cs="Times New Roman"/>
              </w:rP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1171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34961" w:rsidRDefault="00CB7E6E"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CB7E6E" w:rsidRDefault="00A34961" w:rsidP="00A34961">
            <w:pPr>
              <w:contextualSpacing/>
              <w:jc w:val="center"/>
              <w:rPr>
                <w:rFonts w:ascii="Times New Roman" w:hAnsi="Times New Roman" w:cs="Times New Roman"/>
              </w:rPr>
            </w:pPr>
            <w:r>
              <w:rPr>
                <w:rFonts w:ascii="Times New Roman" w:hAnsi="Times New Roman" w:cs="Times New Roman"/>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Морква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1514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CB7E6E" w:rsidRDefault="00A34961" w:rsidP="00A34961">
            <w:pPr>
              <w:contextualSpacing/>
              <w:jc w:val="center"/>
              <w:rPr>
                <w:rFonts w:ascii="Times New Roman" w:hAnsi="Times New Roman" w:cs="Times New Roman"/>
              </w:rPr>
            </w:pPr>
            <w:r>
              <w:rPr>
                <w:rFonts w:ascii="Times New Roman" w:hAnsi="Times New Roman" w:cs="Times New Roman"/>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Капуста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2715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CB7E6E" w:rsidRDefault="00A34961" w:rsidP="00A34961">
            <w:pPr>
              <w:contextualSpacing/>
              <w:jc w:val="center"/>
              <w:rPr>
                <w:rFonts w:ascii="Times New Roman" w:hAnsi="Times New Roman" w:cs="Times New Roman"/>
              </w:rPr>
            </w:pPr>
            <w:r>
              <w:rPr>
                <w:rFonts w:ascii="Times New Roman" w:hAnsi="Times New Roman" w:cs="Times New Roman"/>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Огірок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1343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CB7E6E" w:rsidRDefault="00A34961" w:rsidP="00A34961">
            <w:pPr>
              <w:contextualSpacing/>
              <w:jc w:val="center"/>
              <w:rPr>
                <w:rFonts w:ascii="Times New Roman" w:hAnsi="Times New Roman" w:cs="Times New Roman"/>
              </w:rPr>
            </w:pPr>
            <w:r>
              <w:rPr>
                <w:rFonts w:ascii="Times New Roman" w:hAnsi="Times New Roman" w:cs="Times New Roman"/>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Помідора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1068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CB7E6E" w:rsidRDefault="00A34961" w:rsidP="00A34961">
            <w:pPr>
              <w:contextualSpacing/>
              <w:jc w:val="center"/>
              <w:rPr>
                <w:rFonts w:ascii="Times New Roman" w:hAnsi="Times New Roman" w:cs="Times New Roman"/>
              </w:rPr>
            </w:pPr>
            <w:r>
              <w:rPr>
                <w:rFonts w:ascii="Times New Roman" w:hAnsi="Times New Roman" w:cs="Times New Roman"/>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Банан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2571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CB7E6E" w:rsidRDefault="00A34961" w:rsidP="00A34961">
            <w:pPr>
              <w:contextualSpacing/>
              <w:jc w:val="center"/>
              <w:rPr>
                <w:rFonts w:ascii="Times New Roman" w:hAnsi="Times New Roman" w:cs="Times New Roman"/>
              </w:rPr>
            </w:pPr>
            <w:r>
              <w:rPr>
                <w:rFonts w:ascii="Times New Roman" w:hAnsi="Times New Roman" w:cs="Times New Roman"/>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Яблуко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3488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Default="00A34961" w:rsidP="00A34961">
            <w:pPr>
              <w:contextualSpacing/>
              <w:jc w:val="center"/>
              <w:rPr>
                <w:rFonts w:ascii="Times New Roman" w:hAnsi="Times New Roman" w:cs="Times New Roman"/>
              </w:rPr>
            </w:pPr>
            <w:r>
              <w:rPr>
                <w:rFonts w:ascii="Times New Roman" w:hAnsi="Times New Roman" w:cs="Times New Roman"/>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Апельсин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1864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A34961" w:rsidRPr="00CB7E6E" w:rsidTr="00A34961">
        <w:trPr>
          <w:trHeight w:val="45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Default="00A34961" w:rsidP="00A34961">
            <w:pPr>
              <w:contextualSpacing/>
              <w:jc w:val="center"/>
              <w:rPr>
                <w:rFonts w:ascii="Times New Roman" w:hAnsi="Times New Roman" w:cs="Times New Roman"/>
              </w:rPr>
            </w:pPr>
            <w:r>
              <w:rPr>
                <w:rFonts w:ascii="Times New Roman" w:hAnsi="Times New Roman" w:cs="Times New Roman"/>
              </w:rPr>
              <w:t>10.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widowControl w:val="0"/>
              <w:tabs>
                <w:tab w:val="center" w:pos="4153"/>
                <w:tab w:val="right" w:pos="8306"/>
              </w:tabs>
              <w:suppressAutoHyphens/>
              <w:autoSpaceDE w:val="0"/>
              <w:snapToGrid w:val="0"/>
              <w:spacing w:after="120"/>
              <w:ind w:left="80"/>
              <w:contextualSpacing/>
              <w:jc w:val="center"/>
              <w:rPr>
                <w:rFonts w:ascii="Times New Roman" w:eastAsia="Times New Roman" w:hAnsi="Times New Roman" w:cs="Times New Roman"/>
              </w:rPr>
            </w:pPr>
            <w:r w:rsidRPr="00A34961">
              <w:rPr>
                <w:rFonts w:ascii="Times New Roman" w:eastAsia="Times New Roman" w:hAnsi="Times New Roman" w:cs="Times New Roman"/>
              </w:rPr>
              <w:t>Лимон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A34961">
            <w:pPr>
              <w:jc w:val="center"/>
            </w:pPr>
            <w:r w:rsidRPr="00A34961">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r w:rsidRPr="00A34961">
              <w:rPr>
                <w:rFonts w:ascii="Times New Roman" w:hAnsi="Times New Roman" w:cs="Times New Roman"/>
              </w:rPr>
              <w:t>553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4961" w:rsidRPr="00A34961" w:rsidRDefault="00A34961" w:rsidP="000162BF">
            <w:pPr>
              <w:contextualSpacing/>
              <w:jc w:val="center"/>
              <w:rPr>
                <w:rFonts w:ascii="Times New Roman" w:hAnsi="Times New Roman" w:cs="Times New Roman"/>
                <w:sz w:val="21"/>
                <w:szCs w:val="21"/>
                <w:shd w:val="clear" w:color="auto" w:fill="FDFEFD"/>
              </w:rPr>
            </w:pPr>
          </w:p>
        </w:tc>
      </w:tr>
      <w:tr w:rsidR="00CB7E6E" w:rsidRPr="00CB7E6E" w:rsidTr="00A34961">
        <w:trPr>
          <w:trHeight w:val="454"/>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A34961">
        <w:trPr>
          <w:trHeight w:val="454"/>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CB7E6E" w:rsidRPr="00CB7E6E" w:rsidRDefault="00CB7E6E" w:rsidP="00CB7E6E">
      <w:pPr>
        <w:contextualSpacing/>
        <w:jc w:val="right"/>
        <w:rPr>
          <w:rFonts w:ascii="Times New Roman" w:hAnsi="Times New Roman" w:cs="Times New Roman"/>
          <w:b/>
          <w:bCs/>
        </w:rPr>
      </w:pPr>
    </w:p>
    <w:tbl>
      <w:tblPr>
        <w:tblW w:w="5161" w:type="pct"/>
        <w:jc w:val="center"/>
        <w:tblCellSpacing w:w="15" w:type="dxa"/>
        <w:tblInd w:w="-63" w:type="dxa"/>
        <w:tblLook w:val="0000" w:firstRow="0" w:lastRow="0" w:firstColumn="0" w:lastColumn="0" w:noHBand="0" w:noVBand="0"/>
      </w:tblPr>
      <w:tblGrid>
        <w:gridCol w:w="96"/>
        <w:gridCol w:w="4866"/>
        <w:gridCol w:w="319"/>
        <w:gridCol w:w="125"/>
        <w:gridCol w:w="4497"/>
        <w:gridCol w:w="117"/>
        <w:gridCol w:w="168"/>
      </w:tblGrid>
      <w:tr w:rsidR="00CB7E6E" w:rsidRPr="00CB7E6E" w:rsidTr="00A34961">
        <w:trPr>
          <w:gridAfter w:val="2"/>
          <w:wAfter w:w="104" w:type="pct"/>
          <w:tblCellSpacing w:w="15" w:type="dxa"/>
          <w:jc w:val="center"/>
        </w:trPr>
        <w:tc>
          <w:tcPr>
            <w:tcW w:w="2550" w:type="pct"/>
            <w:gridSpan w:val="3"/>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287" w:type="pct"/>
            <w:gridSpan w:val="2"/>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r w:rsidR="00CB7E6E" w:rsidRPr="00CB7E6E" w:rsidTr="00A34961">
        <w:tblPrEx>
          <w:jc w:val="left"/>
          <w:tblCellSpacing w:w="0" w:type="nil"/>
        </w:tblPrEx>
        <w:tc>
          <w:tcPr>
            <w:tcW w:w="2605" w:type="pct"/>
            <w:gridSpan w:val="4"/>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2351" w:type="pct"/>
            <w:gridSpan w:val="3"/>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A34961">
        <w:tblPrEx>
          <w:jc w:val="left"/>
          <w:tblCellSpacing w:w="0" w:type="nil"/>
          <w:tblLook w:val="04A0" w:firstRow="1" w:lastRow="0" w:firstColumn="1" w:lastColumn="0" w:noHBand="0" w:noVBand="1"/>
        </w:tblPrEx>
        <w:trPr>
          <w:gridBefore w:val="1"/>
          <w:gridAfter w:val="1"/>
          <w:wBefore w:w="33" w:type="pct"/>
          <w:wAfter w:w="38" w:type="pct"/>
          <w:trHeight w:val="2378"/>
        </w:trPr>
        <w:tc>
          <w:tcPr>
            <w:tcW w:w="2365" w:type="pct"/>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2490" w:type="pct"/>
            <w:gridSpan w:val="4"/>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A34961">
        <w:tblPrEx>
          <w:jc w:val="left"/>
          <w:tblCellSpacing w:w="0" w:type="nil"/>
          <w:tblLook w:val="04A0" w:firstRow="1" w:lastRow="0" w:firstColumn="1" w:lastColumn="0" w:noHBand="0" w:noVBand="1"/>
        </w:tblPrEx>
        <w:trPr>
          <w:gridBefore w:val="1"/>
          <w:gridAfter w:val="1"/>
          <w:wBefore w:w="33" w:type="pct"/>
          <w:wAfter w:w="38" w:type="pct"/>
          <w:trHeight w:val="713"/>
        </w:trPr>
        <w:tc>
          <w:tcPr>
            <w:tcW w:w="2365" w:type="pct"/>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2490" w:type="pct"/>
            <w:gridSpan w:val="4"/>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4B4410" w:rsidRPr="00CB7E6E" w:rsidRDefault="004B4410">
      <w:pPr>
        <w:rPr>
          <w:rFonts w:ascii="Times New Roman" w:eastAsia="Times New Roman" w:hAnsi="Times New Roman" w:cs="Times New Roman"/>
          <w:b/>
          <w:sz w:val="24"/>
          <w:szCs w:val="24"/>
        </w:rPr>
      </w:pPr>
      <w:bookmarkStart w:id="18" w:name="_GoBack"/>
      <w:bookmarkEnd w:id="18"/>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A34961">
      <w:pgSz w:w="11906" w:h="16838"/>
      <w:pgMar w:top="851" w:right="850" w:bottom="993"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B4410"/>
    <w:rsid w:val="005E54EA"/>
    <w:rsid w:val="006C2010"/>
    <w:rsid w:val="00732A52"/>
    <w:rsid w:val="008E3709"/>
    <w:rsid w:val="00990AEB"/>
    <w:rsid w:val="00A34961"/>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2024-01-23T12:50:00Z</dcterms:created>
  <dcterms:modified xsi:type="dcterms:W3CDTF">2024-01-23T12:50:00Z</dcterms:modified>
</cp:coreProperties>
</file>