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5E4C60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Єдиним закупівельним словником (ДК021:2015): </w:t>
      </w:r>
      <w:r w:rsidR="00D53E10" w:rsidRPr="00D53E10">
        <w:rPr>
          <w:rFonts w:ascii="Times New Roman" w:hAnsi="Times New Roman" w:cs="Times New Roman"/>
          <w:sz w:val="24"/>
          <w:lang w:val="uk-UA"/>
        </w:rPr>
        <w:t>44830000-7</w:t>
      </w:r>
      <w:r w:rsidR="00086D17">
        <w:rPr>
          <w:rFonts w:ascii="Times New Roman" w:hAnsi="Times New Roman" w:cs="Times New Roman"/>
          <w:sz w:val="24"/>
          <w:lang w:val="uk-UA"/>
        </w:rPr>
        <w:t xml:space="preserve"> -</w:t>
      </w:r>
      <w:r w:rsidR="00B42717" w:rsidRPr="00B42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3E10" w:rsidRPr="00D53E10">
        <w:rPr>
          <w:rFonts w:ascii="Times New Roman" w:hAnsi="Times New Roman" w:cs="Times New Roman"/>
          <w:sz w:val="24"/>
          <w:szCs w:val="24"/>
          <w:lang w:val="uk-UA"/>
        </w:rPr>
        <w:t>Мастики, шпаклівки, замазки та розчинники</w:t>
      </w:r>
      <w:r w:rsidR="00B42717" w:rsidRPr="00B42717">
        <w:rPr>
          <w:rFonts w:ascii="Times New Roman" w:hAnsi="Times New Roman" w:cs="Times New Roman"/>
          <w:sz w:val="24"/>
          <w:szCs w:val="24"/>
        </w:rPr>
        <w:t xml:space="preserve"> </w:t>
      </w:r>
      <w:r w:rsidR="00B42717" w:rsidRPr="005E4C60">
        <w:rPr>
          <w:rFonts w:ascii="Times New Roman" w:hAnsi="Times New Roman" w:cs="Times New Roman"/>
          <w:sz w:val="24"/>
          <w:szCs w:val="24"/>
        </w:rPr>
        <w:t>(</w:t>
      </w:r>
      <w:r w:rsidR="00D53E10" w:rsidRPr="00D53E10">
        <w:rPr>
          <w:rFonts w:ascii="Times New Roman" w:hAnsi="Times New Roman" w:cs="Times New Roman"/>
          <w:sz w:val="24"/>
          <w:szCs w:val="24"/>
        </w:rPr>
        <w:t xml:space="preserve">Мастика та </w:t>
      </w:r>
      <w:proofErr w:type="spellStart"/>
      <w:r w:rsidR="00D53E10" w:rsidRPr="00D53E10">
        <w:rPr>
          <w:rFonts w:ascii="Times New Roman" w:hAnsi="Times New Roman" w:cs="Times New Roman"/>
          <w:sz w:val="24"/>
          <w:szCs w:val="24"/>
        </w:rPr>
        <w:t>праймер</w:t>
      </w:r>
      <w:proofErr w:type="spellEnd"/>
      <w:r w:rsidR="00B42717" w:rsidRPr="005E4C60">
        <w:rPr>
          <w:rFonts w:ascii="Times New Roman" w:hAnsi="Times New Roman" w:cs="Times New Roman"/>
          <w:sz w:val="24"/>
          <w:szCs w:val="24"/>
        </w:rPr>
        <w:t>)</w:t>
      </w:r>
    </w:p>
    <w:p w:rsidR="006F3387" w:rsidRPr="00117487" w:rsidRDefault="006F3387" w:rsidP="00086D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Місце поставки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D53E10">
        <w:rPr>
          <w:rFonts w:ascii="Times New Roman" w:hAnsi="Times New Roman"/>
          <w:sz w:val="24"/>
          <w:szCs w:val="24"/>
          <w:lang w:val="uk-UA"/>
        </w:rPr>
        <w:t xml:space="preserve">центральний склад КПТМ «Криворіжтепломережа», за адресою: провулок Дежньова, 9, м. Кривий Ріг, Дніпропетровська область, 50000 </w:t>
      </w:r>
      <w:r w:rsidRPr="00957432">
        <w:rPr>
          <w:rFonts w:ascii="Times New Roman" w:hAnsi="Times New Roman"/>
          <w:sz w:val="24"/>
          <w:szCs w:val="24"/>
          <w:lang w:val="uk-UA"/>
        </w:rPr>
        <w:t>(за рахунок постачальника).</w:t>
      </w:r>
    </w:p>
    <w:p w:rsidR="006F3387" w:rsidRDefault="006F3387" w:rsidP="006F338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Поставка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партіями, згідно заявки замовника на електрону адресу постачальника.</w:t>
      </w:r>
      <w:r w:rsidR="00EC0F92" w:rsidRPr="00EC0F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0F92" w:rsidRPr="00117487">
        <w:rPr>
          <w:rFonts w:ascii="Times New Roman" w:hAnsi="Times New Roman"/>
          <w:sz w:val="24"/>
          <w:szCs w:val="24"/>
          <w:lang w:val="uk-UA"/>
        </w:rPr>
        <w:t>(за рахунок постачальника)</w:t>
      </w:r>
    </w:p>
    <w:p w:rsidR="006F3387" w:rsidRPr="00086D17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C00000"/>
          <w:sz w:val="24"/>
          <w:szCs w:val="24"/>
          <w:lang w:val="uk-UA" w:eastAsia="ru-RU"/>
        </w:rPr>
      </w:pPr>
      <w:bookmarkStart w:id="0" w:name="_GoBack"/>
      <w:r w:rsidRPr="005865C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здійснюється протягом </w:t>
      </w:r>
      <w:r w:rsidRPr="00D53E10">
        <w:rPr>
          <w:rFonts w:ascii="Times New Roman" w:hAnsi="Times New Roman"/>
          <w:sz w:val="24"/>
          <w:szCs w:val="24"/>
          <w:lang w:val="uk-UA"/>
        </w:rPr>
        <w:t xml:space="preserve">30-ти робочих днів з </w:t>
      </w:r>
      <w:r w:rsidR="00AC67F9" w:rsidRPr="00D53E10">
        <w:rPr>
          <w:rFonts w:ascii="Times New Roman" w:hAnsi="Times New Roman"/>
          <w:sz w:val="24"/>
          <w:szCs w:val="24"/>
          <w:lang w:val="uk-UA"/>
        </w:rPr>
        <w:t xml:space="preserve">дня поставки. 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Default="006F3387" w:rsidP="00714E3D">
      <w:pPr>
        <w:tabs>
          <w:tab w:val="center" w:pos="5174"/>
        </w:tabs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714E3D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ab/>
      </w:r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bookmarkEnd w:id="0"/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6F3387" w:rsidRPr="005C2805" w:rsidRDefault="006F3387" w:rsidP="006F3387">
      <w:pPr>
        <w:spacing w:after="0"/>
        <w:ind w:firstLine="284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p w:rsidR="00086D17" w:rsidRDefault="00086D1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4394"/>
        <w:gridCol w:w="1559"/>
        <w:gridCol w:w="1242"/>
      </w:tblGrid>
      <w:tr w:rsidR="00D53E10" w:rsidTr="00D53E10">
        <w:tc>
          <w:tcPr>
            <w:tcW w:w="675" w:type="dxa"/>
          </w:tcPr>
          <w:p w:rsidR="00D53E10" w:rsidRDefault="00D53E10" w:rsidP="00D53E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№</w:t>
            </w:r>
          </w:p>
        </w:tc>
        <w:tc>
          <w:tcPr>
            <w:tcW w:w="2694" w:type="dxa"/>
          </w:tcPr>
          <w:p w:rsidR="00D53E10" w:rsidRDefault="00D53E10" w:rsidP="00D53E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Найменування </w:t>
            </w:r>
          </w:p>
        </w:tc>
        <w:tc>
          <w:tcPr>
            <w:tcW w:w="4394" w:type="dxa"/>
          </w:tcPr>
          <w:p w:rsidR="00D53E10" w:rsidRDefault="00D53E10" w:rsidP="00D53E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Характеристика</w:t>
            </w:r>
          </w:p>
        </w:tc>
        <w:tc>
          <w:tcPr>
            <w:tcW w:w="1559" w:type="dxa"/>
          </w:tcPr>
          <w:p w:rsidR="00D53E10" w:rsidRDefault="00D53E10" w:rsidP="00D53E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Од.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вим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1242" w:type="dxa"/>
          </w:tcPr>
          <w:p w:rsidR="00D53E10" w:rsidRDefault="00D53E10" w:rsidP="00D53E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Кількість</w:t>
            </w:r>
          </w:p>
        </w:tc>
      </w:tr>
      <w:tr w:rsidR="00D53E10" w:rsidTr="00F074A2">
        <w:tc>
          <w:tcPr>
            <w:tcW w:w="675" w:type="dxa"/>
            <w:vAlign w:val="center"/>
          </w:tcPr>
          <w:p w:rsidR="00D53E10" w:rsidRDefault="00D53E10" w:rsidP="00F074A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694" w:type="dxa"/>
            <w:vAlign w:val="center"/>
          </w:tcPr>
          <w:p w:rsidR="00D53E10" w:rsidRDefault="00D53E10" w:rsidP="00F074A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Мастика покрівельна</w:t>
            </w:r>
          </w:p>
        </w:tc>
        <w:tc>
          <w:tcPr>
            <w:tcW w:w="4394" w:type="dxa"/>
            <w:vAlign w:val="center"/>
          </w:tcPr>
          <w:p w:rsidR="00D53E10" w:rsidRDefault="00D53E10" w:rsidP="00F074A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МБК-Г ТУ 5775-017-72746455-2008</w:t>
            </w:r>
          </w:p>
        </w:tc>
        <w:tc>
          <w:tcPr>
            <w:tcW w:w="1559" w:type="dxa"/>
            <w:vAlign w:val="center"/>
          </w:tcPr>
          <w:p w:rsidR="00D53E10" w:rsidRDefault="00D53E10" w:rsidP="00F074A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</w:t>
            </w:r>
          </w:p>
        </w:tc>
        <w:tc>
          <w:tcPr>
            <w:tcW w:w="1242" w:type="dxa"/>
            <w:vAlign w:val="center"/>
          </w:tcPr>
          <w:p w:rsidR="00D53E10" w:rsidRDefault="00D53E10" w:rsidP="00F074A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0,5</w:t>
            </w:r>
          </w:p>
        </w:tc>
      </w:tr>
      <w:tr w:rsidR="00D53E10" w:rsidTr="00F074A2">
        <w:tc>
          <w:tcPr>
            <w:tcW w:w="675" w:type="dxa"/>
            <w:vAlign w:val="center"/>
          </w:tcPr>
          <w:p w:rsidR="00D53E10" w:rsidRDefault="00D53E10" w:rsidP="00F074A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694" w:type="dxa"/>
            <w:vAlign w:val="center"/>
          </w:tcPr>
          <w:p w:rsidR="00D53E10" w:rsidRDefault="00D53E10" w:rsidP="00F074A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Мастика бітумно-каучукова покрівельна гідроізоляційна</w:t>
            </w:r>
          </w:p>
        </w:tc>
        <w:tc>
          <w:tcPr>
            <w:tcW w:w="4394" w:type="dxa"/>
            <w:vAlign w:val="center"/>
          </w:tcPr>
          <w:p w:rsidR="00D53E10" w:rsidRDefault="00D53E10" w:rsidP="00F074A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 основі нафтового бітуму, з добавками синтетичного каучуку, спец. Компонентів, та органічного розчинника призначеного для гідроізоляції, приклеювання та ремонту покрівлі (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зовн.робіт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), холодного готового застосування,</w:t>
            </w:r>
            <w:r w:rsidR="00F074A2">
              <w:rPr>
                <w:rFonts w:ascii="Times New Roman" w:hAnsi="Times New Roman" w:cs="Times New Roman"/>
                <w:sz w:val="24"/>
                <w:lang w:val="uk-UA"/>
              </w:rPr>
              <w:t xml:space="preserve"> відро 20л (18 кг)</w:t>
            </w:r>
          </w:p>
        </w:tc>
        <w:tc>
          <w:tcPr>
            <w:tcW w:w="1559" w:type="dxa"/>
            <w:vAlign w:val="center"/>
          </w:tcPr>
          <w:p w:rsidR="00D53E10" w:rsidRDefault="00F074A2" w:rsidP="00F074A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шт</w:t>
            </w:r>
            <w:proofErr w:type="spellEnd"/>
          </w:p>
        </w:tc>
        <w:tc>
          <w:tcPr>
            <w:tcW w:w="1242" w:type="dxa"/>
            <w:vAlign w:val="center"/>
          </w:tcPr>
          <w:p w:rsidR="00D53E10" w:rsidRDefault="00F074A2" w:rsidP="00F074A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</w:t>
            </w:r>
          </w:p>
        </w:tc>
      </w:tr>
      <w:tr w:rsidR="00D53E10" w:rsidTr="00F074A2">
        <w:tc>
          <w:tcPr>
            <w:tcW w:w="675" w:type="dxa"/>
            <w:vAlign w:val="center"/>
          </w:tcPr>
          <w:p w:rsidR="00D53E10" w:rsidRDefault="00D53E10" w:rsidP="00F074A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2694" w:type="dxa"/>
            <w:vAlign w:val="center"/>
          </w:tcPr>
          <w:p w:rsidR="00D53E10" w:rsidRDefault="00F074A2" w:rsidP="00F074A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Праймер</w:t>
            </w:r>
            <w:proofErr w:type="spellEnd"/>
          </w:p>
        </w:tc>
        <w:tc>
          <w:tcPr>
            <w:tcW w:w="4394" w:type="dxa"/>
            <w:vAlign w:val="center"/>
          </w:tcPr>
          <w:p w:rsidR="00D53E10" w:rsidRDefault="00F074A2" w:rsidP="00F074A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Бітумно-каучуковий, готовий, відро 18л (16 кг)</w:t>
            </w:r>
          </w:p>
        </w:tc>
        <w:tc>
          <w:tcPr>
            <w:tcW w:w="1559" w:type="dxa"/>
            <w:vAlign w:val="center"/>
          </w:tcPr>
          <w:p w:rsidR="00D53E10" w:rsidRDefault="00F074A2" w:rsidP="00F074A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шт</w:t>
            </w:r>
            <w:proofErr w:type="spellEnd"/>
          </w:p>
        </w:tc>
        <w:tc>
          <w:tcPr>
            <w:tcW w:w="1242" w:type="dxa"/>
            <w:vAlign w:val="center"/>
          </w:tcPr>
          <w:p w:rsidR="00D53E10" w:rsidRDefault="00F074A2" w:rsidP="00F074A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</w:t>
            </w:r>
          </w:p>
        </w:tc>
      </w:tr>
    </w:tbl>
    <w:p w:rsidR="00086D17" w:rsidRDefault="00086D1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</w:p>
    <w:p w:rsidR="0056214F" w:rsidRDefault="0056214F" w:rsidP="0056214F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Якщо даний предмет закупівлі є у переліку товарів які потребуюсь підтвердження ступеню локалізації виробництва то н</w:t>
      </w:r>
      <w:r w:rsidRPr="00273963">
        <w:rPr>
          <w:rFonts w:ascii="Times New Roman" w:hAnsi="Times New Roman"/>
          <w:sz w:val="24"/>
          <w:szCs w:val="24"/>
          <w:lang w:val="uk-UA"/>
        </w:rPr>
        <w:t>а підставі пункту 6¹ Розділу X “Прикінцеві та перехідні положення” Закону України «Про публічні закупівлі» надати у складі пропозиції підтвердження відповідності предмета закупівлі ступеню локалізації виробництва (а саме товар має бути доданий до списку локалізованих)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214F" w:rsidRPr="00246997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lastRenderedPageBreak/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214F" w:rsidRPr="00C94BBB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Якщо Учасник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56214F" w:rsidRPr="00C221A0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Документ</w:t>
      </w:r>
      <w:r w:rsidRPr="00507994">
        <w:rPr>
          <w:rFonts w:ascii="Times New Roman" w:hAnsi="Times New Roman"/>
          <w:sz w:val="24"/>
          <w:szCs w:val="24"/>
          <w:lang w:val="uk-UA"/>
        </w:rPr>
        <w:t>, як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підтверджу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країну походження товару</w:t>
      </w:r>
      <w:r>
        <w:rPr>
          <w:rFonts w:ascii="Times New Roman" w:hAnsi="Times New Roman"/>
          <w:sz w:val="24"/>
          <w:szCs w:val="24"/>
          <w:lang w:val="uk-UA"/>
        </w:rPr>
        <w:t>. (</w:t>
      </w:r>
      <w:r w:rsidRPr="00890772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ертифікат відповідності) </w:t>
      </w:r>
    </w:p>
    <w:p w:rsidR="0056214F" w:rsidRPr="005D6CD8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аукціону,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56214F" w:rsidRPr="00322A7D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Надати гарантійний лист у довільній формі щодо згоди з поставкою та гарантує що не буде відмовлятись від поставки. </w:t>
      </w:r>
      <w:r w:rsidRPr="00604844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(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Замовник відхиляє пропозицію учасника,  </w:t>
      </w:r>
      <w:r w:rsidRPr="0060484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закупівлю)</w:t>
      </w:r>
    </w:p>
    <w:p w:rsidR="00F86FEE" w:rsidRPr="00322A7D" w:rsidRDefault="00F86FEE" w:rsidP="0056214F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86FEE" w:rsidRPr="00322A7D" w:rsidSect="00497A8F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0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16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23"/>
  </w:num>
  <w:num w:numId="5">
    <w:abstractNumId w:val="1"/>
  </w:num>
  <w:num w:numId="6">
    <w:abstractNumId w:val="21"/>
  </w:num>
  <w:num w:numId="7">
    <w:abstractNumId w:val="4"/>
  </w:num>
  <w:num w:numId="8">
    <w:abstractNumId w:val="10"/>
  </w:num>
  <w:num w:numId="9">
    <w:abstractNumId w:val="14"/>
  </w:num>
  <w:num w:numId="10">
    <w:abstractNumId w:val="17"/>
  </w:num>
  <w:num w:numId="11">
    <w:abstractNumId w:val="16"/>
  </w:num>
  <w:num w:numId="12">
    <w:abstractNumId w:val="7"/>
  </w:num>
  <w:num w:numId="13">
    <w:abstractNumId w:val="5"/>
  </w:num>
  <w:num w:numId="14">
    <w:abstractNumId w:val="15"/>
  </w:num>
  <w:num w:numId="15">
    <w:abstractNumId w:val="9"/>
  </w:num>
  <w:num w:numId="16">
    <w:abstractNumId w:val="0"/>
  </w:num>
  <w:num w:numId="17">
    <w:abstractNumId w:val="12"/>
  </w:num>
  <w:num w:numId="18">
    <w:abstractNumId w:val="11"/>
  </w:num>
  <w:num w:numId="19">
    <w:abstractNumId w:val="2"/>
  </w:num>
  <w:num w:numId="20">
    <w:abstractNumId w:val="20"/>
  </w:num>
  <w:num w:numId="21">
    <w:abstractNumId w:val="13"/>
  </w:num>
  <w:num w:numId="22">
    <w:abstractNumId w:val="3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86D17"/>
    <w:rsid w:val="00105775"/>
    <w:rsid w:val="0017250D"/>
    <w:rsid w:val="001A41FE"/>
    <w:rsid w:val="001D43B1"/>
    <w:rsid w:val="002310D3"/>
    <w:rsid w:val="00263664"/>
    <w:rsid w:val="0026534F"/>
    <w:rsid w:val="00273963"/>
    <w:rsid w:val="00305830"/>
    <w:rsid w:val="00322A7D"/>
    <w:rsid w:val="003C2DC3"/>
    <w:rsid w:val="003C3B39"/>
    <w:rsid w:val="003F67C5"/>
    <w:rsid w:val="004047A7"/>
    <w:rsid w:val="00436E48"/>
    <w:rsid w:val="00453479"/>
    <w:rsid w:val="00497A8F"/>
    <w:rsid w:val="005039F6"/>
    <w:rsid w:val="00507994"/>
    <w:rsid w:val="0056214F"/>
    <w:rsid w:val="005B2AD1"/>
    <w:rsid w:val="005D6CD8"/>
    <w:rsid w:val="005E308E"/>
    <w:rsid w:val="005E4C60"/>
    <w:rsid w:val="00604844"/>
    <w:rsid w:val="0065651C"/>
    <w:rsid w:val="006F3387"/>
    <w:rsid w:val="00714E3D"/>
    <w:rsid w:val="00753253"/>
    <w:rsid w:val="00761DAC"/>
    <w:rsid w:val="00890772"/>
    <w:rsid w:val="00957432"/>
    <w:rsid w:val="009B6E86"/>
    <w:rsid w:val="00A42490"/>
    <w:rsid w:val="00A7126C"/>
    <w:rsid w:val="00A843A8"/>
    <w:rsid w:val="00A97445"/>
    <w:rsid w:val="00AA4429"/>
    <w:rsid w:val="00AC613B"/>
    <w:rsid w:val="00AC67F9"/>
    <w:rsid w:val="00B42717"/>
    <w:rsid w:val="00C221A0"/>
    <w:rsid w:val="00C2266B"/>
    <w:rsid w:val="00C25E5E"/>
    <w:rsid w:val="00C71A85"/>
    <w:rsid w:val="00CB3DF5"/>
    <w:rsid w:val="00CF1FF3"/>
    <w:rsid w:val="00D22AF5"/>
    <w:rsid w:val="00D304B8"/>
    <w:rsid w:val="00D53E10"/>
    <w:rsid w:val="00DE0E6F"/>
    <w:rsid w:val="00DF4E2B"/>
    <w:rsid w:val="00E05619"/>
    <w:rsid w:val="00E45E15"/>
    <w:rsid w:val="00E57D3B"/>
    <w:rsid w:val="00EC0F92"/>
    <w:rsid w:val="00EF3344"/>
    <w:rsid w:val="00F074A2"/>
    <w:rsid w:val="00F86FEE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53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53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0638E-8DE8-4079-8EB3-E6108FBA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36</cp:revision>
  <dcterms:created xsi:type="dcterms:W3CDTF">2021-10-29T07:13:00Z</dcterms:created>
  <dcterms:modified xsi:type="dcterms:W3CDTF">2024-02-28T07:23:00Z</dcterms:modified>
</cp:coreProperties>
</file>