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00371B4A" w:rsidRPr="00D75006">
        <w:rPr>
          <w:rFonts w:ascii="Times New Roman" w:eastAsia="Times New Roman" w:hAnsi="Times New Roman" w:cs="Times New Roman"/>
          <w:b/>
          <w:bCs/>
          <w:sz w:val="28"/>
          <w:szCs w:val="28"/>
          <w:lang w:val="ru-RU" w:eastAsia="ru-RU"/>
        </w:rPr>
        <w:t>Києва»</w:t>
      </w:r>
      <w:r w:rsidR="00371B4A"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00670FE8">
              <w:rPr>
                <w:rFonts w:ascii="Times New Roman" w:eastAsia="Times New Roman" w:hAnsi="Times New Roman" w:cs="Times New Roman"/>
                <w:b/>
                <w:snapToGrid w:val="0"/>
                <w:sz w:val="28"/>
                <w:szCs w:val="28"/>
                <w:lang w:eastAsia="ru-RU"/>
              </w:rPr>
              <w:t>«27</w:t>
            </w:r>
            <w:r w:rsidR="00404B49">
              <w:rPr>
                <w:rFonts w:ascii="Times New Roman" w:eastAsia="Times New Roman" w:hAnsi="Times New Roman" w:cs="Times New Roman"/>
                <w:b/>
                <w:snapToGrid w:val="0"/>
                <w:sz w:val="28"/>
                <w:szCs w:val="28"/>
                <w:lang w:eastAsia="ru-RU"/>
              </w:rPr>
              <w:t xml:space="preserve">» </w:t>
            </w:r>
            <w:r w:rsidR="00404B49" w:rsidRPr="00670FE8">
              <w:rPr>
                <w:rFonts w:ascii="Times New Roman" w:eastAsia="Times New Roman" w:hAnsi="Times New Roman" w:cs="Times New Roman"/>
                <w:b/>
                <w:snapToGrid w:val="0"/>
                <w:sz w:val="28"/>
                <w:szCs w:val="28"/>
                <w:lang w:eastAsia="ru-RU"/>
              </w:rPr>
              <w:t>03</w:t>
            </w:r>
            <w:r w:rsidR="00941DB2" w:rsidRPr="00670FE8">
              <w:rPr>
                <w:rFonts w:ascii="Times New Roman" w:eastAsia="Times New Roman" w:hAnsi="Times New Roman" w:cs="Times New Roman"/>
                <w:b/>
                <w:snapToGrid w:val="0"/>
                <w:sz w:val="28"/>
                <w:szCs w:val="28"/>
                <w:lang w:eastAsia="ru-RU"/>
              </w:rPr>
              <w:t xml:space="preserve">. </w:t>
            </w:r>
            <w:r w:rsidR="00941DB2" w:rsidRPr="00CF2F62">
              <w:rPr>
                <w:rFonts w:ascii="Times New Roman" w:eastAsia="Times New Roman" w:hAnsi="Times New Roman" w:cs="Times New Roman"/>
                <w:b/>
                <w:snapToGrid w:val="0"/>
                <w:sz w:val="28"/>
                <w:szCs w:val="28"/>
                <w:lang w:eastAsia="ru-RU"/>
              </w:rPr>
              <w:t>2024 року №</w:t>
            </w:r>
            <w:r w:rsidR="00670FE8">
              <w:rPr>
                <w:rFonts w:ascii="Times New Roman" w:eastAsia="Times New Roman" w:hAnsi="Times New Roman" w:cs="Times New Roman"/>
                <w:b/>
                <w:snapToGrid w:val="0"/>
                <w:sz w:val="28"/>
                <w:szCs w:val="28"/>
                <w:lang w:eastAsia="ru-RU"/>
              </w:rPr>
              <w:t>8</w:t>
            </w:r>
            <w:r w:rsidR="000E38DF">
              <w:rPr>
                <w:rFonts w:ascii="Times New Roman" w:eastAsia="Times New Roman" w:hAnsi="Times New Roman" w:cs="Times New Roman"/>
                <w:b/>
                <w:snapToGrid w:val="0"/>
                <w:sz w:val="28"/>
                <w:szCs w:val="28"/>
                <w:lang w:eastAsia="ru-RU"/>
              </w:rPr>
              <w:t xml:space="preserve"> </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/Саваренюк І.В.</w:t>
            </w:r>
            <w:r w:rsidR="00D75006" w:rsidRPr="00B754A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FE4EB8" w:rsidRDefault="0034301D" w:rsidP="000F5117">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 xml:space="preserve">ЗАКУПІВЛЮ </w:t>
      </w:r>
      <w:r w:rsidR="000F5117">
        <w:rPr>
          <w:rFonts w:ascii="Times New Roman" w:eastAsia="Times New Roman" w:hAnsi="Times New Roman" w:cs="Times New Roman"/>
          <w:b/>
          <w:sz w:val="28"/>
          <w:szCs w:val="28"/>
          <w:lang w:eastAsia="ru-RU"/>
        </w:rPr>
        <w:t>ТОВАРУ</w:t>
      </w:r>
      <w:r w:rsidRPr="00D75006">
        <w:rPr>
          <w:rFonts w:ascii="Times New Roman" w:eastAsia="Times New Roman" w:hAnsi="Times New Roman" w:cs="Times New Roman"/>
          <w:b/>
          <w:sz w:val="28"/>
          <w:szCs w:val="28"/>
          <w:lang w:eastAsia="ru-RU"/>
        </w:rPr>
        <w:t>:</w:t>
      </w:r>
    </w:p>
    <w:p w:rsidR="00D75006" w:rsidRPr="000F5117" w:rsidRDefault="000F5117" w:rsidP="00D75006">
      <w:pPr>
        <w:spacing w:before="240" w:after="0" w:line="240" w:lineRule="auto"/>
        <w:jc w:val="center"/>
        <w:rPr>
          <w:rFonts w:ascii="Times New Roman" w:eastAsia="Times New Roman" w:hAnsi="Times New Roman" w:cs="Times New Roman"/>
          <w:b/>
          <w:snapToGrid w:val="0"/>
          <w:sz w:val="28"/>
          <w:szCs w:val="28"/>
          <w:lang w:eastAsia="ru-RU"/>
        </w:rPr>
      </w:pPr>
      <w:r w:rsidRPr="000F5117">
        <w:rPr>
          <w:rFonts w:ascii="Times New Roman" w:eastAsia="Times New Roman" w:hAnsi="Times New Roman" w:cs="Times New Roman"/>
          <w:b/>
          <w:snapToGrid w:val="0"/>
          <w:sz w:val="28"/>
          <w:szCs w:val="28"/>
          <w:lang w:eastAsia="ru-RU"/>
        </w:rPr>
        <w:t>ЩПС, щебінь (Код за ДК 021:2015 - 14210000-6 Гравій, пісок, щебінь і наповнювачі)</w:t>
      </w: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270551" w:rsidRDefault="00270551" w:rsidP="00D75006">
      <w:pPr>
        <w:spacing w:before="240" w:after="0" w:line="240" w:lineRule="auto"/>
        <w:jc w:val="center"/>
        <w:rPr>
          <w:rFonts w:ascii="Times New Roman" w:eastAsia="Times New Roman" w:hAnsi="Times New Roman" w:cs="Times New Roman"/>
          <w:b/>
          <w:sz w:val="24"/>
          <w:szCs w:val="24"/>
          <w:lang w:eastAsia="ru-RU"/>
        </w:rPr>
      </w:pPr>
    </w:p>
    <w:p w:rsidR="00270551" w:rsidRDefault="00270551" w:rsidP="00D75006">
      <w:pPr>
        <w:spacing w:before="240" w:after="0" w:line="240" w:lineRule="auto"/>
        <w:jc w:val="center"/>
        <w:rPr>
          <w:rFonts w:ascii="Times New Roman" w:eastAsia="Times New Roman" w:hAnsi="Times New Roman" w:cs="Times New Roman"/>
          <w:b/>
          <w:sz w:val="24"/>
          <w:szCs w:val="24"/>
          <w:lang w:eastAsia="ru-RU"/>
        </w:rPr>
      </w:pPr>
    </w:p>
    <w:p w:rsidR="000F5117" w:rsidRDefault="000F5117" w:rsidP="00D75006">
      <w:pPr>
        <w:spacing w:before="240" w:after="0" w:line="240" w:lineRule="auto"/>
        <w:jc w:val="center"/>
        <w:rPr>
          <w:rFonts w:ascii="Times New Roman" w:eastAsia="Times New Roman" w:hAnsi="Times New Roman" w:cs="Times New Roman"/>
          <w:b/>
          <w:sz w:val="24"/>
          <w:szCs w:val="24"/>
          <w:lang w:eastAsia="ru-RU"/>
        </w:rPr>
      </w:pPr>
    </w:p>
    <w:p w:rsidR="000F5117" w:rsidRDefault="000F5117" w:rsidP="00D75006">
      <w:pPr>
        <w:spacing w:before="240" w:after="0" w:line="240" w:lineRule="auto"/>
        <w:jc w:val="center"/>
        <w:rPr>
          <w:rFonts w:ascii="Times New Roman" w:eastAsia="Times New Roman" w:hAnsi="Times New Roman" w:cs="Times New Roman"/>
          <w:b/>
          <w:sz w:val="24"/>
          <w:szCs w:val="24"/>
          <w:lang w:eastAsia="ru-RU"/>
        </w:rPr>
      </w:pPr>
    </w:p>
    <w:p w:rsidR="000F5117" w:rsidRDefault="000F5117"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r w:rsidRPr="003D3051">
              <w:rPr>
                <w:rFonts w:ascii="Times New Roman" w:eastAsia="Times New Roman" w:hAnsi="Times New Roman" w:cs="Times New Roman"/>
                <w:i/>
                <w:sz w:val="24"/>
                <w:szCs w:val="24"/>
                <w:lang w:val="ru-RU"/>
              </w:rPr>
              <w:t>повноважена особа</w:t>
            </w:r>
            <w:r w:rsidR="00670FE8">
              <w:rPr>
                <w:rFonts w:ascii="Times New Roman" w:eastAsia="Times New Roman" w:hAnsi="Times New Roman" w:cs="Times New Roman"/>
                <w:i/>
                <w:sz w:val="24"/>
                <w:szCs w:val="24"/>
                <w:lang w:val="ru-RU"/>
              </w:rPr>
              <w:t xml:space="preserve"> провідний фахівець з публічних закупівель</w:t>
            </w:r>
            <w:r w:rsidRPr="003D3051">
              <w:rPr>
                <w:rFonts w:ascii="Times New Roman" w:eastAsia="Times New Roman" w:hAnsi="Times New Roman" w:cs="Times New Roman"/>
                <w:i/>
                <w:sz w:val="24"/>
                <w:szCs w:val="24"/>
              </w:rPr>
              <w:t>:</w:t>
            </w:r>
            <w:r w:rsidR="003D3051" w:rsidRPr="003D3051">
              <w:rPr>
                <w:rFonts w:ascii="Times New Roman" w:eastAsia="Times New Roman" w:hAnsi="Times New Roman" w:cs="Times New Roman"/>
                <w:i/>
                <w:sz w:val="24"/>
                <w:szCs w:val="24"/>
              </w:rPr>
              <w:t>Саваренюк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3D3051">
              <w:rPr>
                <w:rFonts w:ascii="Times New Roman" w:eastAsia="Times New Roman" w:hAnsi="Times New Roman" w:cs="Times New Roman"/>
                <w:i/>
                <w:sz w:val="24"/>
                <w:szCs w:val="24"/>
              </w:rPr>
              <w:t>:</w:t>
            </w:r>
            <w:r w:rsidR="003D3051">
              <w:rPr>
                <w:rFonts w:ascii="Times New Roman" w:eastAsia="Times New Roman" w:hAnsi="Times New Roman" w:cs="Times New Roman"/>
                <w:i/>
                <w:sz w:val="24"/>
                <w:szCs w:val="24"/>
                <w:lang w:val="ru-RU"/>
              </w:rPr>
              <w:t xml:space="preserve"> (067) 829-26-83</w:t>
            </w:r>
            <w:r w:rsidRPr="003D3051">
              <w:rPr>
                <w:rFonts w:ascii="Times New Roman" w:eastAsia="Times New Roman" w:hAnsi="Times New Roman" w:cs="Times New Roman"/>
                <w:i/>
                <w:sz w:val="24"/>
                <w:szCs w:val="24"/>
              </w:rPr>
              <w:t>;</w:t>
            </w:r>
          </w:p>
          <w:p w:rsidR="00FE4EB8" w:rsidRPr="00E40D36" w:rsidRDefault="00FE4EB8" w:rsidP="009D7A4A">
            <w:pPr>
              <w:spacing w:before="240" w:after="0" w:line="240" w:lineRule="auto"/>
              <w:jc w:val="both"/>
              <w:rPr>
                <w:rFonts w:ascii="Times New Roman" w:eastAsia="Times New Roman" w:hAnsi="Times New Roman" w:cs="Times New Roman"/>
                <w:i/>
                <w:sz w:val="24"/>
                <w:szCs w:val="24"/>
                <w:lang w:val="ru-RU"/>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mail</w:t>
            </w:r>
            <w:r w:rsidRPr="003D3051">
              <w:rPr>
                <w:rFonts w:ascii="Times New Roman" w:eastAsia="Times New Roman" w:hAnsi="Times New Roman" w:cs="Times New Roman"/>
                <w:i/>
                <w:sz w:val="24"/>
                <w:szCs w:val="24"/>
                <w:lang w:val="ru-RU"/>
              </w:rPr>
              <w:t xml:space="preserve">: </w:t>
            </w:r>
            <w:r w:rsidRPr="003D3051">
              <w:rPr>
                <w:rFonts w:ascii="Times New Roman" w:eastAsia="Times New Roman" w:hAnsi="Times New Roman" w:cs="Times New Roman"/>
                <w:i/>
                <w:sz w:val="24"/>
                <w:szCs w:val="24"/>
                <w:lang w:val="en-US"/>
              </w:rPr>
              <w:t>golosshey</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ukr</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0F5117" w:rsidRPr="000F5117" w:rsidRDefault="000F5117" w:rsidP="000F5117">
            <w:pPr>
              <w:spacing w:before="240" w:after="0" w:line="240" w:lineRule="auto"/>
              <w:jc w:val="center"/>
              <w:rPr>
                <w:rFonts w:ascii="Times New Roman" w:eastAsia="Times New Roman" w:hAnsi="Times New Roman" w:cs="Times New Roman"/>
                <w:b/>
                <w:i/>
                <w:sz w:val="24"/>
                <w:szCs w:val="24"/>
              </w:rPr>
            </w:pPr>
            <w:r w:rsidRPr="000F5117">
              <w:rPr>
                <w:rFonts w:ascii="Times New Roman" w:eastAsia="Times New Roman" w:hAnsi="Times New Roman" w:cs="Times New Roman"/>
                <w:b/>
                <w:i/>
                <w:sz w:val="24"/>
                <w:szCs w:val="24"/>
              </w:rPr>
              <w:t>ЩПС, щебінь (Код за ДК 021:2015 - 14210000-6 Гравій, пісок, щебінь і наповнювачі)</w:t>
            </w:r>
          </w:p>
          <w:p w:rsidR="00FE4EB8" w:rsidRPr="00FB7078" w:rsidRDefault="00FE4EB8" w:rsidP="009D7A4A">
            <w:pPr>
              <w:spacing w:before="240" w:after="0" w:line="240" w:lineRule="auto"/>
              <w:jc w:val="both"/>
              <w:rPr>
                <w:rFonts w:ascii="Times New Roman" w:eastAsia="Times New Roman" w:hAnsi="Times New Roman" w:cs="Times New Roman"/>
                <w:b/>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B026A2">
            <w:pPr>
              <w:spacing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B026A2">
            <w:pPr>
              <w:spacing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Default="00FE4EB8" w:rsidP="00944A13">
            <w:pPr>
              <w:spacing w:before="240"/>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sidR="00591A09">
              <w:rPr>
                <w:rFonts w:ascii="Times New Roman" w:eastAsia="Times New Roman" w:hAnsi="Times New Roman" w:cs="Times New Roman"/>
                <w:sz w:val="24"/>
                <w:szCs w:val="24"/>
              </w:rPr>
              <w:t xml:space="preserve"> </w:t>
            </w:r>
            <w:r w:rsidR="00FB7078" w:rsidRPr="00FB7078">
              <w:rPr>
                <w:rFonts w:ascii="Times New Roman" w:eastAsia="Times New Roman" w:hAnsi="Times New Roman" w:cs="Times New Roman"/>
                <w:b/>
                <w:sz w:val="24"/>
                <w:szCs w:val="24"/>
              </w:rPr>
              <w:t>1</w:t>
            </w:r>
            <w:r w:rsidR="00391E9B">
              <w:rPr>
                <w:rFonts w:ascii="Times New Roman" w:eastAsia="Times New Roman" w:hAnsi="Times New Roman" w:cs="Times New Roman"/>
                <w:b/>
                <w:sz w:val="24"/>
                <w:szCs w:val="24"/>
              </w:rPr>
              <w:t>57</w:t>
            </w:r>
            <w:r w:rsidR="000F5117">
              <w:rPr>
                <w:rFonts w:ascii="Times New Roman" w:eastAsia="Times New Roman" w:hAnsi="Times New Roman" w:cs="Times New Roman"/>
                <w:b/>
                <w:sz w:val="24"/>
                <w:szCs w:val="24"/>
              </w:rPr>
              <w:t>0 тон</w:t>
            </w:r>
          </w:p>
          <w:p w:rsidR="00C774D3" w:rsidRDefault="00FE4EB8" w:rsidP="00B026A2">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Місце поставки – </w:t>
            </w:r>
            <w:r w:rsidR="00C774D3" w:rsidRPr="00FE4EB8">
              <w:rPr>
                <w:rFonts w:ascii="Times New Roman" w:eastAsia="Times New Roman" w:hAnsi="Times New Roman" w:cs="Times New Roman"/>
                <w:b/>
                <w:sz w:val="24"/>
                <w:szCs w:val="24"/>
              </w:rPr>
              <w:t>м.Київ,</w:t>
            </w:r>
            <w:r w:rsidR="00C774D3">
              <w:rPr>
                <w:rFonts w:ascii="Times New Roman" w:eastAsia="Times New Roman" w:hAnsi="Times New Roman" w:cs="Times New Roman"/>
                <w:b/>
                <w:sz w:val="24"/>
                <w:szCs w:val="24"/>
              </w:rPr>
              <w:t xml:space="preserve"> проспект Науки,53</w:t>
            </w:r>
          </w:p>
          <w:p w:rsidR="00B026A2" w:rsidRDefault="00B026A2" w:rsidP="00B026A2">
            <w:pPr>
              <w:spacing w:before="240" w:after="0" w:line="240" w:lineRule="auto"/>
              <w:rPr>
                <w:rFonts w:ascii="Times New Roman" w:eastAsia="Times New Roman" w:hAnsi="Times New Roman" w:cs="Times New Roman"/>
                <w:b/>
                <w:sz w:val="24"/>
                <w:szCs w:val="24"/>
              </w:rPr>
            </w:pP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За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w:t>
            </w:r>
            <w:r w:rsidRPr="00FE4EB8">
              <w:rPr>
                <w:rFonts w:ascii="Times New Roman" w:eastAsia="Times New Roman" w:hAnsi="Times New Roman" w:cs="Times New Roman"/>
                <w:sz w:val="24"/>
                <w:szCs w:val="24"/>
              </w:rPr>
              <w:lastRenderedPageBreak/>
              <w:t>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B26DE6">
            <w:pPr>
              <w:pStyle w:val="a5"/>
              <w:numPr>
                <w:ilvl w:val="0"/>
                <w:numId w:val="2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6"/>
                <w:rFonts w:ascii="Times New Roman" w:eastAsia="Times New Roman" w:hAnsi="Times New Roman" w:cs="Times New Roman"/>
                <w:color w:val="auto"/>
                <w:sz w:val="24"/>
                <w:szCs w:val="24"/>
                <w:u w:val="none"/>
              </w:rPr>
              <w:t>пункті 47</w:t>
            </w:r>
            <w:r w:rsidR="00B26DE6" w:rsidRPr="00326AB1">
              <w:rPr>
                <w:rStyle w:val="a6"/>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E43864">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6"/>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B26DE6">
            <w:pPr>
              <w:widowControl w:val="0"/>
              <w:numPr>
                <w:ilvl w:val="0"/>
                <w:numId w:val="2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E43864">
            <w:pPr>
              <w:numPr>
                <w:ilvl w:val="0"/>
                <w:numId w:val="2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E43864">
            <w:pPr>
              <w:widowControl w:val="0"/>
              <w:numPr>
                <w:ilvl w:val="0"/>
                <w:numId w:val="2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довкілля</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B26DE6">
            <w:pPr>
              <w:numPr>
                <w:ilvl w:val="0"/>
                <w:numId w:val="2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«м.київ» замість «м.Київ»;</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-ок» замість «поря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«ненадається»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7"/>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w:t>
            </w:r>
            <w:r w:rsidRPr="00A25FBA">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ї 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670FE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w:t>
            </w:r>
            <w:bookmarkStart w:id="1" w:name="_GoBack"/>
            <w:r w:rsidRPr="00670FE8">
              <w:rPr>
                <w:rFonts w:ascii="Times New Roman" w:eastAsia="Times New Roman" w:hAnsi="Times New Roman" w:cs="Times New Roman"/>
                <w:sz w:val="24"/>
                <w:szCs w:val="24"/>
              </w:rPr>
              <w:t>—</w:t>
            </w:r>
            <w:r w:rsidR="002D1202" w:rsidRPr="00670FE8">
              <w:rPr>
                <w:rFonts w:ascii="Times New Roman" w:eastAsia="Times New Roman" w:hAnsi="Times New Roman" w:cs="Times New Roman"/>
                <w:sz w:val="24"/>
                <w:szCs w:val="24"/>
              </w:rPr>
              <w:t xml:space="preserve"> </w:t>
            </w:r>
            <w:r w:rsidR="00670FE8" w:rsidRPr="00670FE8">
              <w:rPr>
                <w:rFonts w:ascii="Times New Roman" w:eastAsia="Times New Roman" w:hAnsi="Times New Roman" w:cs="Times New Roman"/>
                <w:b/>
                <w:sz w:val="24"/>
                <w:szCs w:val="24"/>
              </w:rPr>
              <w:t>4 квітня</w:t>
            </w:r>
            <w:r w:rsidR="00503238" w:rsidRPr="00670FE8">
              <w:rPr>
                <w:rFonts w:ascii="Times New Roman" w:eastAsia="Times New Roman" w:hAnsi="Times New Roman" w:cs="Times New Roman"/>
                <w:b/>
                <w:sz w:val="24"/>
                <w:szCs w:val="24"/>
              </w:rPr>
              <w:t xml:space="preserve"> </w:t>
            </w:r>
            <w:r w:rsidR="007C7462" w:rsidRPr="00670FE8">
              <w:rPr>
                <w:rFonts w:ascii="Times New Roman" w:eastAsia="Times New Roman" w:hAnsi="Times New Roman" w:cs="Times New Roman"/>
                <w:b/>
                <w:sz w:val="24"/>
                <w:szCs w:val="24"/>
              </w:rPr>
              <w:t>2024</w:t>
            </w:r>
            <w:r w:rsidR="00670FE8" w:rsidRPr="00670FE8">
              <w:rPr>
                <w:rFonts w:ascii="Times New Roman" w:eastAsia="Times New Roman" w:hAnsi="Times New Roman" w:cs="Times New Roman"/>
                <w:b/>
                <w:sz w:val="24"/>
                <w:szCs w:val="24"/>
              </w:rPr>
              <w:t xml:space="preserve"> </w:t>
            </w:r>
            <w:r w:rsidRPr="00670FE8">
              <w:rPr>
                <w:rFonts w:ascii="Times New Roman" w:eastAsia="Times New Roman" w:hAnsi="Times New Roman" w:cs="Times New Roman"/>
                <w:b/>
                <w:sz w:val="24"/>
                <w:szCs w:val="24"/>
              </w:rPr>
              <w:t>року</w:t>
            </w:r>
            <w:r w:rsidR="00503238" w:rsidRPr="00670FE8">
              <w:rPr>
                <w:rFonts w:ascii="Times New Roman" w:eastAsia="Times New Roman" w:hAnsi="Times New Roman" w:cs="Times New Roman"/>
                <w:b/>
                <w:sz w:val="24"/>
                <w:szCs w:val="24"/>
              </w:rPr>
              <w:t>.</w:t>
            </w:r>
            <w:r w:rsidRPr="00670FE8">
              <w:rPr>
                <w:rFonts w:ascii="Times New Roman" w:eastAsia="Times New Roman" w:hAnsi="Times New Roman" w:cs="Times New Roman"/>
                <w:b/>
                <w:sz w:val="24"/>
                <w:szCs w:val="24"/>
              </w:rPr>
              <w:t xml:space="preserve"> </w:t>
            </w:r>
          </w:p>
          <w:bookmarkEnd w:id="1"/>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заз</w:t>
            </w:r>
            <w:r w:rsidRPr="00B81A2C">
              <w:rPr>
                <w:rFonts w:ascii="Times New Roman" w:eastAsia="Times New Roman" w:hAnsi="Times New Roman" w:cs="Times New Roman"/>
                <w:sz w:val="24"/>
                <w:szCs w:val="24"/>
                <w:highlight w:val="white"/>
              </w:rPr>
              <w:t xml:space="preserve">значених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721D14">
              <w:rPr>
                <w:rFonts w:ascii="Times New Roman" w:eastAsia="Times New Roman" w:hAnsi="Times New Roman" w:cs="Times New Roman"/>
                <w:sz w:val="24"/>
                <w:szCs w:val="24"/>
                <w:highlight w:val="white"/>
              </w:rPr>
              <w:lastRenderedPageBreak/>
              <w:t>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B81A2C">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B81A2C">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81A2C">
              <w:rPr>
                <w:rFonts w:ascii="Times New Roman" w:eastAsia="Times New Roman" w:hAnsi="Times New Roman" w:cs="Times New Roman"/>
                <w:sz w:val="24"/>
                <w:szCs w:val="24"/>
                <w:highlight w:val="white"/>
              </w:rPr>
              <w:lastRenderedPageBreak/>
              <w:t>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B81A2C">
              <w:rPr>
                <w:rFonts w:ascii="Times New Roman" w:eastAsia="Times New Roman" w:hAnsi="Times New Roman" w:cs="Times New Roman"/>
                <w:sz w:val="24"/>
                <w:szCs w:val="24"/>
                <w:highlight w:val="white"/>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B81A2C">
            <w:pPr>
              <w:pStyle w:val="a5"/>
              <w:numPr>
                <w:ilvl w:val="0"/>
                <w:numId w:val="4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першим пункту 42 цих особливостей;</w:t>
            </w:r>
          </w:p>
          <w:p w:rsidR="00FB6BFB" w:rsidRPr="00B81A2C" w:rsidRDefault="0016138A"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України, кінцевим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ареєстрованою відповідно до</w:t>
            </w:r>
            <w:r w:rsidRPr="00B81A2C">
              <w:rPr>
                <w:rFonts w:ascii="Times New Roman" w:eastAsia="Times New Roman" w:hAnsi="Times New Roman" w:cs="Times New Roman"/>
                <w:sz w:val="24"/>
                <w:szCs w:val="24"/>
                <w:highlight w:val="white"/>
              </w:rPr>
              <w:t>законодавства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онту та обслуговування товарів,</w:t>
            </w:r>
            <w:r w:rsidRPr="00B81A2C">
              <w:rPr>
                <w:rFonts w:ascii="Times New Roman" w:eastAsia="Times New Roman" w:hAnsi="Times New Roman" w:cs="Times New Roman"/>
                <w:sz w:val="24"/>
                <w:szCs w:val="24"/>
                <w:highlight w:val="white"/>
              </w:rPr>
              <w:t>придбаних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 xml:space="preserve">едбачених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E3CE9">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тендерна пропозиція:</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B81A2C">
              <w:rPr>
                <w:rFonts w:ascii="Times New Roman" w:eastAsia="Times New Roman" w:hAnsi="Times New Roman" w:cs="Times New Roman"/>
                <w:sz w:val="24"/>
                <w:szCs w:val="24"/>
                <w:highlight w:val="white"/>
              </w:rPr>
              <w:lastRenderedPageBreak/>
              <w:t>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9A45BF" w:rsidRPr="000D1642" w:rsidRDefault="00FE4EB8" w:rsidP="000D1642">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9A45BF" w:rsidRDefault="009A45BF">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F0691F" w:rsidRDefault="00F0691F" w:rsidP="00805449">
      <w:pPr>
        <w:spacing w:line="240" w:lineRule="atLeast"/>
        <w:contextualSpacing/>
        <w:jc w:val="both"/>
        <w:rPr>
          <w:rFonts w:ascii="Times New Roman" w:eastAsia="Times New Roman" w:hAnsi="Times New Roman" w:cs="Times New Roman"/>
          <w:sz w:val="28"/>
          <w:szCs w:val="28"/>
          <w:lang w:eastAsia="ru-RU"/>
        </w:rPr>
      </w:pPr>
    </w:p>
    <w:p w:rsidR="002D0768" w:rsidRPr="00E778D5" w:rsidRDefault="00E778D5"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ДОДАТОК </w:t>
      </w:r>
      <w:r w:rsidR="002D0768" w:rsidRPr="00E778D5">
        <w:rPr>
          <w:rFonts w:ascii="Times New Roman" w:eastAsia="Times New Roman" w:hAnsi="Times New Roman" w:cs="Times New Roman"/>
          <w:b/>
          <w:sz w:val="20"/>
          <w:szCs w:val="20"/>
          <w:lang w:eastAsia="ru-RU"/>
        </w:rPr>
        <w:t xml:space="preserve">№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 xml:space="preserve">(подається </w:t>
      </w:r>
      <w:r w:rsidR="00842FB9" w:rsidRPr="008A1639">
        <w:rPr>
          <w:rFonts w:ascii="Times New Roman" w:eastAsia="Times New Roman" w:hAnsi="Times New Roman" w:cs="Times New Roman"/>
          <w:b/>
          <w:i/>
          <w:sz w:val="24"/>
          <w:szCs w:val="24"/>
          <w:u w:val="single"/>
          <w:lang w:eastAsia="ru-RU"/>
        </w:rPr>
        <w:t>Учасником</w:t>
      </w:r>
      <w:r w:rsidR="008A1639" w:rsidRPr="008A1639">
        <w:rPr>
          <w:rFonts w:ascii="Times New Roman" w:eastAsia="Times New Roman" w:hAnsi="Times New Roman" w:cs="Times New Roman"/>
          <w:b/>
          <w:i/>
          <w:sz w:val="24"/>
          <w:szCs w:val="24"/>
          <w:u w:val="single"/>
          <w:lang w:eastAsia="ru-RU"/>
        </w:rPr>
        <w:t>/Переможцем</w:t>
      </w:r>
      <w:r w:rsidR="00842FB9" w:rsidRPr="00842FB9">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4709FF" w:rsidRDefault="007E375A" w:rsidP="004709FF">
      <w:pPr>
        <w:spacing w:before="240" w:after="0" w:line="240" w:lineRule="auto"/>
        <w:jc w:val="both"/>
        <w:rPr>
          <w:rFonts w:ascii="Times New Roman" w:eastAsia="Times New Roman" w:hAnsi="Times New Roman" w:cs="Times New Roman"/>
          <w:b/>
          <w:i/>
          <w:sz w:val="24"/>
          <w:szCs w:val="24"/>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4709FF" w:rsidRPr="000F5117">
        <w:rPr>
          <w:rFonts w:ascii="Times New Roman" w:eastAsia="Times New Roman" w:hAnsi="Times New Roman" w:cs="Times New Roman"/>
          <w:b/>
          <w:i/>
          <w:sz w:val="24"/>
          <w:szCs w:val="24"/>
        </w:rPr>
        <w:t>ЩПС, щебінь (Код за ДК 021:2015 - 14210000-6 Гравій, пісок, щебінь і наповнювачі)</w:t>
      </w:r>
      <w:r w:rsidR="00040EA5">
        <w:rPr>
          <w:b/>
          <w:snapToGrid w:val="0"/>
        </w:rPr>
        <w:t>,</w:t>
      </w:r>
      <w:r w:rsidR="0073503C" w:rsidRPr="0073503C">
        <w:rPr>
          <w:b/>
        </w:rPr>
        <w:t xml:space="preserve"> </w:t>
      </w:r>
      <w:r w:rsidRPr="00586BF5">
        <w:rPr>
          <w:rFonts w:ascii="Times New Roman" w:hAnsi="Times New Roman" w:cs="Times New Roman"/>
          <w:sz w:val="24"/>
          <w:szCs w:val="24"/>
        </w:rPr>
        <w:t>згідно з технічним завданням Замовника торгів.</w:t>
      </w:r>
    </w:p>
    <w:p w:rsidR="007E375A" w:rsidRDefault="007E375A" w:rsidP="004709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4D2ECC" w:rsidRDefault="004D2ECC" w:rsidP="007E375A">
      <w:pPr>
        <w:spacing w:after="0" w:line="240" w:lineRule="auto"/>
        <w:rPr>
          <w:rFonts w:ascii="Times New Roman" w:eastAsia="Times New Roman" w:hAnsi="Times New Roman" w:cs="Times New Roman"/>
          <w:sz w:val="24"/>
          <w:szCs w:val="24"/>
          <w:lang w:eastAsia="ru-RU"/>
        </w:rPr>
      </w:pPr>
    </w:p>
    <w:p w:rsidR="004D2ECC" w:rsidRDefault="004D2ECC" w:rsidP="007E375A">
      <w:pPr>
        <w:spacing w:after="0" w:line="240" w:lineRule="auto"/>
        <w:rPr>
          <w:rFonts w:ascii="Times New Roman" w:eastAsia="Times New Roman" w:hAnsi="Times New Roman" w:cs="Times New Roman"/>
          <w:sz w:val="24"/>
          <w:szCs w:val="24"/>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4D2ECC" w:rsidRPr="00DE590E" w:rsidTr="008A1639">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D2ECC" w:rsidRPr="00DE590E" w:rsidRDefault="004D2ECC" w:rsidP="008A1639">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4D2ECC" w:rsidRPr="00DE590E" w:rsidRDefault="004D2ECC" w:rsidP="008A1639">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4D2ECC" w:rsidRPr="00DE590E" w:rsidRDefault="004D2ECC" w:rsidP="008A1639">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4D2ECC" w:rsidRPr="00DE590E" w:rsidRDefault="004D2ECC" w:rsidP="008A1639">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4D2ECC" w:rsidRPr="00DE590E" w:rsidRDefault="004D2ECC" w:rsidP="008A1639">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4D2ECC" w:rsidRPr="00DE590E" w:rsidRDefault="004D2ECC" w:rsidP="008A163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4D2ECC" w:rsidRPr="00DE590E" w:rsidRDefault="004D2ECC" w:rsidP="008A163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4D2ECC" w:rsidRPr="00DE590E" w:rsidTr="008A1639">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4D2ECC" w:rsidRPr="00DE590E" w:rsidRDefault="004D2ECC" w:rsidP="008A1639">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4D2ECC" w:rsidRPr="00DE590E" w:rsidRDefault="004D2ECC" w:rsidP="008A1639">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4D2ECC" w:rsidRPr="00DE590E" w:rsidRDefault="004D2ECC" w:rsidP="008A1639">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D2ECC" w:rsidRPr="00DE590E" w:rsidRDefault="004D2ECC" w:rsidP="008A1639">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4D2ECC" w:rsidRPr="00DE590E" w:rsidRDefault="004D2ECC" w:rsidP="008A1639">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4D2ECC" w:rsidRPr="00DE590E" w:rsidRDefault="004D2ECC" w:rsidP="008A1639">
            <w:pPr>
              <w:spacing w:after="0" w:line="240" w:lineRule="auto"/>
              <w:jc w:val="center"/>
              <w:rPr>
                <w:rFonts w:ascii="Times New Roman" w:eastAsia="Times New Roman" w:hAnsi="Times New Roman" w:cs="Times New Roman"/>
                <w:color w:val="000000"/>
                <w:sz w:val="24"/>
                <w:szCs w:val="24"/>
              </w:rPr>
            </w:pPr>
          </w:p>
        </w:tc>
      </w:tr>
      <w:tr w:rsidR="004D2ECC" w:rsidRPr="00DE590E" w:rsidTr="008A1639">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4D2ECC" w:rsidRPr="004D2ECC" w:rsidRDefault="004D2ECC" w:rsidP="008A1639">
            <w:pPr>
              <w:spacing w:after="0" w:line="240" w:lineRule="auto"/>
              <w:jc w:val="right"/>
              <w:rPr>
                <w:rFonts w:ascii="Times New Roman" w:eastAsia="Times New Roman" w:hAnsi="Times New Roman" w:cs="Times New Roman"/>
                <w:b/>
                <w:bCs/>
                <w:color w:val="000000"/>
                <w:sz w:val="24"/>
                <w:szCs w:val="24"/>
                <w:lang w:eastAsia="zh-CN"/>
              </w:rPr>
            </w:pPr>
            <w:r w:rsidRPr="004D2ECC">
              <w:rPr>
                <w:rFonts w:ascii="Times New Roman" w:eastAsia="Times New Roman" w:hAnsi="Times New Roman" w:cs="Times New Roman"/>
                <w:b/>
                <w:bCs/>
                <w:color w:val="000000"/>
                <w:sz w:val="24"/>
                <w:szCs w:val="24"/>
                <w:lang w:eastAsia="zh-CN"/>
              </w:rPr>
              <w:t>Всього</w:t>
            </w:r>
            <w:r>
              <w:rPr>
                <w:rFonts w:ascii="Times New Roman" w:eastAsia="Times New Roman" w:hAnsi="Times New Roman" w:cs="Times New Roman"/>
                <w:b/>
                <w:bCs/>
                <w:color w:val="000000"/>
                <w:sz w:val="24"/>
                <w:szCs w:val="24"/>
                <w:lang w:eastAsia="zh-CN"/>
              </w:rPr>
              <w:t>:</w:t>
            </w:r>
          </w:p>
        </w:tc>
        <w:tc>
          <w:tcPr>
            <w:tcW w:w="1567" w:type="dxa"/>
            <w:tcBorders>
              <w:top w:val="nil"/>
              <w:left w:val="nil"/>
              <w:bottom w:val="single" w:sz="4" w:space="0" w:color="auto"/>
              <w:right w:val="single" w:sz="4" w:space="0" w:color="auto"/>
            </w:tcBorders>
            <w:shd w:val="clear" w:color="auto" w:fill="auto"/>
            <w:noWrap/>
          </w:tcPr>
          <w:p w:rsidR="004D2ECC" w:rsidRPr="00DE590E" w:rsidRDefault="004D2ECC" w:rsidP="008A1639">
            <w:pPr>
              <w:spacing w:after="0" w:line="240" w:lineRule="auto"/>
              <w:ind w:right="128"/>
              <w:jc w:val="right"/>
              <w:rPr>
                <w:rFonts w:ascii="Times New Roman" w:eastAsia="Times New Roman" w:hAnsi="Times New Roman" w:cs="Times New Roman"/>
                <w:b/>
                <w:bCs/>
                <w:color w:val="000000"/>
                <w:sz w:val="24"/>
                <w:szCs w:val="24"/>
              </w:rPr>
            </w:pPr>
          </w:p>
        </w:tc>
      </w:tr>
      <w:tr w:rsidR="004D2ECC" w:rsidRPr="00DE590E" w:rsidTr="008A1639">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4D2ECC" w:rsidRPr="004D2ECC" w:rsidRDefault="004D2ECC" w:rsidP="008A1639">
            <w:pPr>
              <w:spacing w:after="0" w:line="240" w:lineRule="auto"/>
              <w:jc w:val="right"/>
              <w:rPr>
                <w:rFonts w:ascii="Times New Roman" w:eastAsia="Times New Roman" w:hAnsi="Times New Roman" w:cs="Times New Roman"/>
                <w:b/>
                <w:bCs/>
                <w:color w:val="000000"/>
                <w:sz w:val="24"/>
                <w:szCs w:val="24"/>
                <w:lang w:eastAsia="zh-CN"/>
              </w:rPr>
            </w:pPr>
            <w:r w:rsidRPr="004D2ECC">
              <w:rPr>
                <w:rFonts w:ascii="Times New Roman" w:eastAsia="Times New Roman" w:hAnsi="Times New Roman" w:cs="Times New Roman"/>
                <w:b/>
                <w:bCs/>
                <w:color w:val="000000"/>
                <w:sz w:val="24"/>
                <w:szCs w:val="24"/>
                <w:lang w:eastAsia="zh-CN"/>
              </w:rPr>
              <w:t>Крім того ПДВ</w:t>
            </w:r>
            <w:r>
              <w:rPr>
                <w:rFonts w:ascii="Times New Roman" w:eastAsia="Times New Roman" w:hAnsi="Times New Roman" w:cs="Times New Roman"/>
                <w:b/>
                <w:bCs/>
                <w:color w:val="000000"/>
                <w:sz w:val="24"/>
                <w:szCs w:val="24"/>
                <w:lang w:eastAsia="zh-CN"/>
              </w:rPr>
              <w:t>:</w:t>
            </w:r>
          </w:p>
        </w:tc>
        <w:tc>
          <w:tcPr>
            <w:tcW w:w="1567" w:type="dxa"/>
            <w:tcBorders>
              <w:top w:val="nil"/>
              <w:left w:val="nil"/>
              <w:bottom w:val="single" w:sz="4" w:space="0" w:color="auto"/>
              <w:right w:val="single" w:sz="4" w:space="0" w:color="auto"/>
            </w:tcBorders>
            <w:shd w:val="clear" w:color="auto" w:fill="auto"/>
          </w:tcPr>
          <w:p w:rsidR="004D2ECC" w:rsidRPr="00DE590E" w:rsidRDefault="004D2ECC" w:rsidP="008A1639">
            <w:pPr>
              <w:spacing w:after="0" w:line="240" w:lineRule="auto"/>
              <w:ind w:right="128"/>
              <w:jc w:val="right"/>
              <w:rPr>
                <w:rFonts w:ascii="Times New Roman" w:eastAsia="Times New Roman" w:hAnsi="Times New Roman" w:cs="Times New Roman"/>
                <w:color w:val="000000"/>
                <w:sz w:val="24"/>
                <w:szCs w:val="24"/>
              </w:rPr>
            </w:pPr>
          </w:p>
        </w:tc>
      </w:tr>
      <w:tr w:rsidR="004D2ECC" w:rsidRPr="00DE590E" w:rsidTr="008A1639">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4D2ECC" w:rsidRPr="004D2ECC" w:rsidRDefault="004D2ECC" w:rsidP="008A1639">
            <w:pPr>
              <w:spacing w:after="0" w:line="240" w:lineRule="auto"/>
              <w:jc w:val="right"/>
              <w:rPr>
                <w:rFonts w:ascii="Times New Roman" w:eastAsia="Times New Roman" w:hAnsi="Times New Roman" w:cs="Times New Roman"/>
                <w:b/>
                <w:bCs/>
                <w:color w:val="000000"/>
                <w:sz w:val="24"/>
                <w:szCs w:val="24"/>
                <w:lang w:eastAsia="zh-CN"/>
              </w:rPr>
            </w:pPr>
            <w:r w:rsidRPr="004D2ECC">
              <w:rPr>
                <w:rFonts w:ascii="Times New Roman" w:eastAsia="Times New Roman" w:hAnsi="Times New Roman" w:cs="Times New Roman"/>
                <w:b/>
                <w:bCs/>
                <w:color w:val="000000"/>
                <w:sz w:val="24"/>
                <w:szCs w:val="24"/>
                <w:lang w:eastAsia="zh-CN"/>
              </w:rPr>
              <w:t>Вартість  з ПДВ</w:t>
            </w:r>
            <w:r>
              <w:rPr>
                <w:rFonts w:ascii="Times New Roman" w:eastAsia="Times New Roman" w:hAnsi="Times New Roman" w:cs="Times New Roman"/>
                <w:b/>
                <w:bCs/>
                <w:color w:val="000000"/>
                <w:sz w:val="24"/>
                <w:szCs w:val="24"/>
                <w:lang w:eastAsia="zh-CN"/>
              </w:rPr>
              <w:t>:</w:t>
            </w:r>
          </w:p>
        </w:tc>
        <w:tc>
          <w:tcPr>
            <w:tcW w:w="1567" w:type="dxa"/>
            <w:tcBorders>
              <w:top w:val="nil"/>
              <w:left w:val="nil"/>
              <w:bottom w:val="single" w:sz="4" w:space="0" w:color="auto"/>
              <w:right w:val="single" w:sz="4" w:space="0" w:color="auto"/>
            </w:tcBorders>
            <w:shd w:val="clear" w:color="auto" w:fill="auto"/>
          </w:tcPr>
          <w:p w:rsidR="004D2ECC" w:rsidRPr="00DE590E" w:rsidRDefault="004D2ECC" w:rsidP="008A1639">
            <w:pPr>
              <w:spacing w:after="0" w:line="240" w:lineRule="auto"/>
              <w:ind w:right="128"/>
              <w:jc w:val="right"/>
              <w:rPr>
                <w:rFonts w:ascii="Times New Roman" w:eastAsia="Times New Roman" w:hAnsi="Times New Roman" w:cs="Times New Roman"/>
                <w:b/>
                <w:bCs/>
                <w:color w:val="000000"/>
                <w:sz w:val="24"/>
                <w:szCs w:val="24"/>
              </w:rPr>
            </w:pPr>
          </w:p>
        </w:tc>
      </w:tr>
    </w:tbl>
    <w:p w:rsidR="00A56C95" w:rsidRPr="00C26470" w:rsidRDefault="00A56C95" w:rsidP="004D2ECC">
      <w:pPr>
        <w:spacing w:after="0" w:line="280" w:lineRule="atLeast"/>
        <w:jc w:val="both"/>
        <w:rPr>
          <w:rFonts w:ascii="Times New Roman" w:eastAsia="Times New Roman" w:hAnsi="Times New Roman"/>
          <w:color w:val="000000"/>
          <w:sz w:val="24"/>
          <w:szCs w:val="24"/>
        </w:rPr>
      </w:pPr>
    </w:p>
    <w:p w:rsidR="00A56C95" w:rsidRPr="002D0768" w:rsidRDefault="00A56C95" w:rsidP="00A56C95">
      <w:pPr>
        <w:spacing w:after="0" w:line="280" w:lineRule="atLeast"/>
        <w:ind w:firstLine="540"/>
        <w:jc w:val="both"/>
        <w:rPr>
          <w:rFonts w:ascii="Times New Roman" w:eastAsia="Times New Roman" w:hAnsi="Times New Roman" w:cs="Times New Roman"/>
          <w:color w:val="000000"/>
          <w:sz w:val="24"/>
          <w:szCs w:val="24"/>
        </w:rPr>
      </w:pPr>
    </w:p>
    <w:p w:rsidR="00A56C95" w:rsidRPr="002D0768" w:rsidRDefault="00A56C95" w:rsidP="00A56C95">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Pr="00287ECA" w:rsidRDefault="00A56C95"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w:t>
      </w:r>
      <w:r w:rsidR="00287ECA">
        <w:rPr>
          <w:rFonts w:ascii="Times New Roman" w:eastAsia="Times New Roman" w:hAnsi="Times New Roman" w:cs="Times New Roman"/>
          <w:sz w:val="24"/>
          <w:szCs w:val="24"/>
          <w:lang w:eastAsia="ru-RU"/>
        </w:rPr>
        <w:t xml:space="preserve">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004F366E">
        <w:rPr>
          <w:rFonts w:ascii="Times New Roman" w:eastAsia="Times New Roman CYR" w:hAnsi="Times New Roman" w:cs="Times New Roman"/>
          <w:sz w:val="24"/>
          <w:szCs w:val="24"/>
          <w:lang w:val="ru-RU" w:eastAsia="ru-RU"/>
        </w:rPr>
        <w:t xml:space="preserve"> </w:t>
      </w:r>
      <w:r w:rsidRPr="00EE247A">
        <w:rPr>
          <w:rFonts w:ascii="Times New Roman" w:eastAsia="Times New Roman CYR" w:hAnsi="Times New Roman" w:cs="Times New Roman"/>
          <w:sz w:val="24"/>
          <w:szCs w:val="24"/>
          <w:lang w:val="ru-RU" w:eastAsia="ru-RU"/>
        </w:rPr>
        <w:t xml:space="preserve">тендерні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умовами</w:t>
      </w:r>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Pr="00287ECA" w:rsidRDefault="00EE247A"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4F366E" w:rsidRPr="003A4341">
        <w:rPr>
          <w:rFonts w:ascii="Times New Roman" w:eastAsia="Times New Roman" w:hAnsi="Times New Roman" w:cs="Times New Roman"/>
          <w:sz w:val="24"/>
          <w:szCs w:val="24"/>
          <w:lang w:val="ru-RU" w:eastAsia="ru-RU"/>
        </w:rPr>
        <w:t>90 календарних</w:t>
      </w:r>
      <w:r w:rsidRPr="003A4341">
        <w:rPr>
          <w:rFonts w:ascii="Times New Roman" w:eastAsia="Times New Roman CYR" w:hAnsi="Times New Roman" w:cs="Times New Roman"/>
          <w:sz w:val="24"/>
          <w:szCs w:val="24"/>
          <w:lang w:val="ru-RU" w:eastAsia="ru-RU"/>
        </w:rPr>
        <w:t xml:space="preserve"> </w:t>
      </w:r>
      <w:r w:rsidRPr="003A4341">
        <w:rPr>
          <w:rFonts w:ascii="Times New Roman" w:eastAsia="Times New Roman" w:hAnsi="Times New Roman" w:cs="Times New Roman"/>
          <w:sz w:val="24"/>
          <w:szCs w:val="24"/>
          <w:lang w:val="ru-RU" w:eastAsia="ru-RU"/>
        </w:rPr>
        <w:t>днів.</w:t>
      </w: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6A60E2" w:rsidRDefault="002D0768"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4D2ECC" w:rsidRDefault="004D2ECC"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D2ECC" w:rsidRDefault="004D2ECC"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D2ECC" w:rsidRDefault="004D2ECC" w:rsidP="00287EC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0691F" w:rsidRDefault="00F0691F"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D3E07" w:rsidRDefault="00AD3E07"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0691F" w:rsidRDefault="00F0691F"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0691F" w:rsidRDefault="00F0691F" w:rsidP="004064F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E247A" w:rsidRPr="00F0691F" w:rsidRDefault="00F0691F"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F0691F">
        <w:rPr>
          <w:rFonts w:ascii="Times New Roman" w:eastAsia="Times New Roman" w:hAnsi="Times New Roman" w:cs="Times New Roman"/>
          <w:b/>
          <w:sz w:val="20"/>
          <w:szCs w:val="20"/>
          <w:lang w:eastAsia="ru-RU"/>
        </w:rPr>
        <w:lastRenderedPageBreak/>
        <w:t>ДОДАТОК</w:t>
      </w:r>
      <w:r w:rsidR="00EE247A" w:rsidRPr="00F0691F">
        <w:rPr>
          <w:rFonts w:ascii="Times New Roman" w:eastAsia="Times New Roman" w:hAnsi="Times New Roman" w:cs="Times New Roman"/>
          <w:b/>
          <w:sz w:val="20"/>
          <w:szCs w:val="20"/>
          <w:lang w:eastAsia="ru-RU"/>
        </w:rPr>
        <w:t xml:space="preserve"> № 2</w:t>
      </w:r>
    </w:p>
    <w:p w:rsidR="00EE247A" w:rsidRPr="00A13CB1" w:rsidRDefault="00EE247A" w:rsidP="00A13CB1">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11322D" w:rsidRPr="00D75006" w:rsidRDefault="0011322D" w:rsidP="001B4845">
      <w:pPr>
        <w:framePr w:hSpace="180" w:wrap="around" w:hAnchor="margin" w:xAlign="center" w:y="-451"/>
        <w:spacing w:after="0" w:line="240" w:lineRule="auto"/>
        <w:jc w:val="center"/>
        <w:rPr>
          <w:rFonts w:ascii="Times New Roman" w:eastAsia="Times New Roman" w:hAnsi="Times New Roman" w:cs="Times New Roman"/>
          <w:b/>
          <w:sz w:val="24"/>
          <w:szCs w:val="24"/>
          <w:lang w:eastAsia="ru-RU"/>
        </w:rPr>
      </w:pPr>
    </w:p>
    <w:p w:rsidR="0011322D" w:rsidRDefault="0011322D" w:rsidP="001B4845">
      <w:pPr>
        <w:spacing w:after="0" w:line="240" w:lineRule="auto"/>
        <w:ind w:right="324"/>
        <w:rPr>
          <w:rFonts w:ascii="Times New Roman" w:eastAsia="Times New Roman" w:hAnsi="Times New Roman"/>
          <w:b/>
          <w:sz w:val="24"/>
          <w:szCs w:val="24"/>
          <w:lang w:eastAsia="ru-RU"/>
        </w:rPr>
      </w:pPr>
    </w:p>
    <w:p w:rsidR="002F2D4A" w:rsidRPr="000F45FA" w:rsidRDefault="008A1639" w:rsidP="000F45FA">
      <w:pPr>
        <w:spacing w:before="240" w:after="0" w:line="240" w:lineRule="auto"/>
        <w:jc w:val="center"/>
        <w:rPr>
          <w:rFonts w:ascii="Times New Roman" w:eastAsia="Times New Roman" w:hAnsi="Times New Roman" w:cs="Times New Roman"/>
          <w:b/>
          <w:i/>
          <w:sz w:val="24"/>
          <w:szCs w:val="24"/>
        </w:rPr>
      </w:pPr>
      <w:r w:rsidRPr="000F7EA4">
        <w:rPr>
          <w:rFonts w:ascii="Times New Roman" w:eastAsia="Times New Roman" w:hAnsi="Times New Roman" w:cs="Times New Roman"/>
          <w:snapToGrid w:val="0"/>
          <w:sz w:val="24"/>
          <w:szCs w:val="24"/>
          <w:lang w:eastAsia="ru-RU"/>
        </w:rPr>
        <w:t xml:space="preserve">Предметом закупівлі є </w:t>
      </w:r>
      <w:r w:rsidR="000F45FA" w:rsidRPr="000F5117">
        <w:rPr>
          <w:rFonts w:ascii="Times New Roman" w:eastAsia="Times New Roman" w:hAnsi="Times New Roman" w:cs="Times New Roman"/>
          <w:b/>
          <w:i/>
          <w:sz w:val="24"/>
          <w:szCs w:val="24"/>
        </w:rPr>
        <w:t>ЩПС, щебінь (Код за ДК 021:2015 - 14210000-6 Гравій</w:t>
      </w:r>
      <w:r w:rsidR="000F45FA">
        <w:rPr>
          <w:rFonts w:ascii="Times New Roman" w:eastAsia="Times New Roman" w:hAnsi="Times New Roman" w:cs="Times New Roman"/>
          <w:b/>
          <w:i/>
          <w:sz w:val="24"/>
          <w:szCs w:val="24"/>
        </w:rPr>
        <w:t>, пісок, щебінь і наповнювачі)</w:t>
      </w:r>
    </w:p>
    <w:p w:rsidR="002F2D4A" w:rsidRPr="002F2D4A" w:rsidRDefault="002F2D4A" w:rsidP="00D10E93">
      <w:pPr>
        <w:spacing w:after="0" w:line="240" w:lineRule="auto"/>
        <w:rPr>
          <w:rFonts w:ascii="Times New Roman" w:eastAsia="Times New Roman" w:hAnsi="Times New Roman"/>
          <w:sz w:val="20"/>
          <w:szCs w:val="20"/>
          <w:lang w:eastAsia="ru-RU"/>
        </w:rPr>
      </w:pPr>
    </w:p>
    <w:p w:rsidR="002F2D4A" w:rsidRPr="002F2D4A" w:rsidRDefault="002F2D4A" w:rsidP="002F2D4A">
      <w:pPr>
        <w:spacing w:after="0" w:line="240" w:lineRule="auto"/>
        <w:ind w:firstLine="708"/>
        <w:rPr>
          <w:rFonts w:ascii="Times New Roman" w:eastAsia="Times New Roman" w:hAnsi="Times New Roman"/>
          <w:sz w:val="20"/>
          <w:szCs w:val="20"/>
          <w:lang w:eastAsia="ru-RU"/>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9"/>
        <w:gridCol w:w="2426"/>
      </w:tblGrid>
      <w:tr w:rsidR="000F45FA" w:rsidRPr="002F2D4A" w:rsidTr="000F45FA">
        <w:trPr>
          <w:trHeight w:val="633"/>
        </w:trPr>
        <w:tc>
          <w:tcPr>
            <w:tcW w:w="3759" w:type="pct"/>
            <w:shd w:val="clear" w:color="auto" w:fill="auto"/>
          </w:tcPr>
          <w:p w:rsidR="000F45FA" w:rsidRDefault="000F45FA" w:rsidP="000F45FA">
            <w:pPr>
              <w:widowControl w:val="0"/>
              <w:autoSpaceDE w:val="0"/>
              <w:autoSpaceDN w:val="0"/>
              <w:adjustRightInd w:val="0"/>
              <w:spacing w:after="200" w:line="0" w:lineRule="atLeast"/>
              <w:ind w:left="284" w:right="45"/>
              <w:contextualSpacing/>
              <w:jc w:val="center"/>
              <w:rPr>
                <w:rFonts w:ascii="Times New Roman" w:eastAsia="Times New Roman" w:hAnsi="Times New Roman" w:cs="Times New Roman"/>
                <w:b/>
                <w:snapToGrid w:val="0"/>
                <w:sz w:val="24"/>
                <w:szCs w:val="24"/>
                <w:lang w:eastAsia="ru-RU"/>
              </w:rPr>
            </w:pPr>
          </w:p>
          <w:p w:rsidR="000F45FA" w:rsidRPr="000F45FA" w:rsidRDefault="000F45FA" w:rsidP="000F45FA">
            <w:pPr>
              <w:widowControl w:val="0"/>
              <w:autoSpaceDE w:val="0"/>
              <w:autoSpaceDN w:val="0"/>
              <w:adjustRightInd w:val="0"/>
              <w:spacing w:after="200" w:line="0" w:lineRule="atLeast"/>
              <w:ind w:left="284" w:right="45"/>
              <w:contextualSpacing/>
              <w:jc w:val="center"/>
              <w:rPr>
                <w:rFonts w:ascii="Times New Roman" w:eastAsia="Times New Roman" w:hAnsi="Times New Roman" w:cs="Times New Roman"/>
                <w:b/>
                <w:snapToGrid w:val="0"/>
                <w:sz w:val="24"/>
                <w:szCs w:val="24"/>
                <w:lang w:eastAsia="ru-RU"/>
              </w:rPr>
            </w:pPr>
            <w:r w:rsidRPr="000F45FA">
              <w:rPr>
                <w:rFonts w:ascii="Times New Roman" w:eastAsia="Times New Roman" w:hAnsi="Times New Roman" w:cs="Times New Roman"/>
                <w:b/>
                <w:snapToGrid w:val="0"/>
                <w:sz w:val="24"/>
                <w:szCs w:val="24"/>
                <w:lang w:eastAsia="ru-RU"/>
              </w:rPr>
              <w:t>Технічні вимоги Замовника</w:t>
            </w:r>
          </w:p>
        </w:tc>
        <w:tc>
          <w:tcPr>
            <w:tcW w:w="1241" w:type="pct"/>
            <w:shd w:val="clear" w:color="auto" w:fill="auto"/>
          </w:tcPr>
          <w:p w:rsidR="000F45FA" w:rsidRPr="000F45FA" w:rsidRDefault="000F45FA" w:rsidP="000F45FA">
            <w:pPr>
              <w:widowControl w:val="0"/>
              <w:autoSpaceDE w:val="0"/>
              <w:autoSpaceDN w:val="0"/>
              <w:adjustRightInd w:val="0"/>
              <w:spacing w:after="200" w:line="0" w:lineRule="atLeast"/>
              <w:ind w:left="284" w:right="45"/>
              <w:contextualSpacing/>
              <w:jc w:val="center"/>
              <w:rPr>
                <w:rFonts w:ascii="Times New Roman" w:eastAsia="Times New Roman" w:hAnsi="Times New Roman" w:cs="Times New Roman"/>
                <w:b/>
                <w:snapToGrid w:val="0"/>
                <w:sz w:val="24"/>
                <w:szCs w:val="24"/>
                <w:lang w:eastAsia="ru-RU"/>
              </w:rPr>
            </w:pPr>
            <w:r w:rsidRPr="000F45FA">
              <w:rPr>
                <w:rFonts w:ascii="Times New Roman" w:eastAsia="Times New Roman" w:hAnsi="Times New Roman" w:cs="Times New Roman"/>
                <w:b/>
                <w:snapToGrid w:val="0"/>
                <w:sz w:val="24"/>
                <w:szCs w:val="24"/>
                <w:lang w:eastAsia="ru-RU"/>
              </w:rPr>
              <w:t>Підтвердження виконання умов Учасником</w:t>
            </w:r>
          </w:p>
        </w:tc>
      </w:tr>
      <w:tr w:rsidR="002F2D4A" w:rsidRPr="002F2D4A" w:rsidTr="000F45FA">
        <w:trPr>
          <w:trHeight w:val="1635"/>
        </w:trPr>
        <w:tc>
          <w:tcPr>
            <w:tcW w:w="3759" w:type="pct"/>
            <w:tcBorders>
              <w:top w:val="single" w:sz="4" w:space="0" w:color="000000"/>
              <w:left w:val="single" w:sz="4" w:space="0" w:color="000000"/>
              <w:bottom w:val="single" w:sz="4" w:space="0" w:color="000000"/>
              <w:right w:val="single" w:sz="4" w:space="0" w:color="000000"/>
            </w:tcBorders>
            <w:hideMark/>
          </w:tcPr>
          <w:p w:rsidR="002F2D4A" w:rsidRDefault="002F2D4A" w:rsidP="002F2D4A">
            <w:pPr>
              <w:widowControl w:val="0"/>
              <w:numPr>
                <w:ilvl w:val="0"/>
                <w:numId w:val="41"/>
              </w:numPr>
              <w:autoSpaceDE w:val="0"/>
              <w:autoSpaceDN w:val="0"/>
              <w:adjustRightInd w:val="0"/>
              <w:spacing w:after="200" w:line="0" w:lineRule="atLeast"/>
              <w:ind w:left="284" w:right="45" w:hanging="284"/>
              <w:contextualSpacing/>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Товар поставляється Замовнику протягом 2024 року в об’ємі:</w:t>
            </w:r>
          </w:p>
          <w:p w:rsidR="000F45FA" w:rsidRPr="002F2D4A" w:rsidRDefault="000F45FA" w:rsidP="000F45FA">
            <w:pPr>
              <w:widowControl w:val="0"/>
              <w:autoSpaceDE w:val="0"/>
              <w:autoSpaceDN w:val="0"/>
              <w:adjustRightInd w:val="0"/>
              <w:spacing w:after="200" w:line="0" w:lineRule="atLeast"/>
              <w:ind w:left="284" w:right="45"/>
              <w:contextualSpacing/>
              <w:rPr>
                <w:rFonts w:ascii="Times New Roman" w:eastAsia="Times New Roman" w:hAnsi="Times New Roman" w:cs="Times New Roman"/>
                <w:snapToGrid w:val="0"/>
                <w:sz w:val="24"/>
                <w:szCs w:val="24"/>
                <w:lang w:eastAsia="ru-RU"/>
              </w:rPr>
            </w:pPr>
          </w:p>
          <w:tbl>
            <w:tblPr>
              <w:tblW w:w="6124" w:type="dxa"/>
              <w:tblLook w:val="04A0" w:firstRow="1" w:lastRow="0" w:firstColumn="1" w:lastColumn="0" w:noHBand="0" w:noVBand="1"/>
            </w:tblPr>
            <w:tblGrid>
              <w:gridCol w:w="872"/>
              <w:gridCol w:w="2569"/>
              <w:gridCol w:w="1413"/>
              <w:gridCol w:w="1270"/>
            </w:tblGrid>
            <w:tr w:rsidR="000F45FA" w:rsidRPr="002F2D4A" w:rsidTr="00AF423B">
              <w:trPr>
                <w:trHeight w:val="181"/>
              </w:trPr>
              <w:tc>
                <w:tcPr>
                  <w:tcW w:w="872" w:type="dxa"/>
                  <w:tcBorders>
                    <w:top w:val="single" w:sz="4" w:space="0" w:color="auto"/>
                    <w:bottom w:val="single" w:sz="4" w:space="0" w:color="auto"/>
                  </w:tcBorders>
                  <w:shd w:val="clear" w:color="auto" w:fill="auto"/>
                  <w:vAlign w:val="center"/>
                </w:tcPr>
                <w:p w:rsidR="000F45FA" w:rsidRPr="00AE211B" w:rsidRDefault="000F45FA" w:rsidP="000F45FA">
                  <w:pPr>
                    <w:widowControl w:val="0"/>
                    <w:autoSpaceDE w:val="0"/>
                    <w:autoSpaceDN w:val="0"/>
                    <w:adjustRightInd w:val="0"/>
                    <w:jc w:val="both"/>
                    <w:rPr>
                      <w:rFonts w:ascii="Times New Roman" w:eastAsia="Times New Roman" w:hAnsi="Times New Roman" w:cs="Times New Roman"/>
                      <w:b/>
                      <w:snapToGrid w:val="0"/>
                      <w:lang w:eastAsia="ru-RU"/>
                    </w:rPr>
                  </w:pPr>
                  <w:r w:rsidRPr="00AE211B">
                    <w:rPr>
                      <w:rFonts w:ascii="Times New Roman" w:eastAsia="Times New Roman" w:hAnsi="Times New Roman" w:cs="Times New Roman"/>
                      <w:b/>
                      <w:snapToGrid w:val="0"/>
                      <w:lang w:eastAsia="ru-RU"/>
                    </w:rPr>
                    <w:t>№ п/п</w:t>
                  </w:r>
                </w:p>
              </w:tc>
              <w:tc>
                <w:tcPr>
                  <w:tcW w:w="2569" w:type="dxa"/>
                  <w:tcBorders>
                    <w:top w:val="single" w:sz="4" w:space="0" w:color="auto"/>
                    <w:bottom w:val="single" w:sz="4" w:space="0" w:color="auto"/>
                  </w:tcBorders>
                  <w:shd w:val="clear" w:color="auto" w:fill="auto"/>
                  <w:vAlign w:val="center"/>
                </w:tcPr>
                <w:p w:rsidR="000F45FA" w:rsidRPr="00AE211B" w:rsidRDefault="000F45FA" w:rsidP="000F45FA">
                  <w:pPr>
                    <w:widowControl w:val="0"/>
                    <w:autoSpaceDE w:val="0"/>
                    <w:autoSpaceDN w:val="0"/>
                    <w:adjustRightInd w:val="0"/>
                    <w:jc w:val="both"/>
                    <w:rPr>
                      <w:rFonts w:ascii="Times New Roman" w:eastAsia="Times New Roman" w:hAnsi="Times New Roman" w:cs="Times New Roman"/>
                      <w:b/>
                      <w:snapToGrid w:val="0"/>
                      <w:lang w:eastAsia="ru-RU"/>
                    </w:rPr>
                  </w:pPr>
                  <w:r w:rsidRPr="00AE211B">
                    <w:rPr>
                      <w:rFonts w:ascii="Times New Roman" w:eastAsia="Times New Roman" w:hAnsi="Times New Roman" w:cs="Times New Roman"/>
                      <w:b/>
                      <w:snapToGrid w:val="0"/>
                      <w:lang w:eastAsia="ru-RU"/>
                    </w:rPr>
                    <w:t>Найменування предмету закупівлі</w:t>
                  </w:r>
                </w:p>
              </w:tc>
              <w:tc>
                <w:tcPr>
                  <w:tcW w:w="1413" w:type="dxa"/>
                  <w:tcBorders>
                    <w:top w:val="single" w:sz="4" w:space="0" w:color="auto"/>
                    <w:bottom w:val="single" w:sz="4" w:space="0" w:color="auto"/>
                  </w:tcBorders>
                  <w:shd w:val="clear" w:color="auto" w:fill="auto"/>
                  <w:vAlign w:val="center"/>
                </w:tcPr>
                <w:p w:rsidR="000F45FA" w:rsidRPr="00AE211B" w:rsidRDefault="000F45FA" w:rsidP="000F45FA">
                  <w:pPr>
                    <w:widowControl w:val="0"/>
                    <w:autoSpaceDE w:val="0"/>
                    <w:autoSpaceDN w:val="0"/>
                    <w:adjustRightInd w:val="0"/>
                    <w:jc w:val="both"/>
                    <w:rPr>
                      <w:rFonts w:ascii="Times New Roman" w:eastAsia="Times New Roman" w:hAnsi="Times New Roman" w:cs="Times New Roman"/>
                      <w:b/>
                      <w:snapToGrid w:val="0"/>
                      <w:lang w:eastAsia="ru-RU"/>
                    </w:rPr>
                  </w:pPr>
                  <w:r w:rsidRPr="00AE211B">
                    <w:rPr>
                      <w:rFonts w:ascii="Times New Roman" w:eastAsia="Times New Roman" w:hAnsi="Times New Roman" w:cs="Times New Roman"/>
                      <w:b/>
                      <w:snapToGrid w:val="0"/>
                      <w:lang w:eastAsia="ru-RU"/>
                    </w:rPr>
                    <w:t>Один. виміру</w:t>
                  </w:r>
                </w:p>
              </w:tc>
              <w:tc>
                <w:tcPr>
                  <w:tcW w:w="1270" w:type="dxa"/>
                  <w:tcBorders>
                    <w:top w:val="single" w:sz="4" w:space="0" w:color="auto"/>
                    <w:bottom w:val="single" w:sz="4" w:space="0" w:color="auto"/>
                  </w:tcBorders>
                  <w:shd w:val="clear" w:color="auto" w:fill="auto"/>
                  <w:vAlign w:val="center"/>
                </w:tcPr>
                <w:p w:rsidR="000F45FA" w:rsidRPr="00AE211B" w:rsidRDefault="000F45FA" w:rsidP="000F45FA">
                  <w:pPr>
                    <w:widowControl w:val="0"/>
                    <w:autoSpaceDE w:val="0"/>
                    <w:autoSpaceDN w:val="0"/>
                    <w:adjustRightInd w:val="0"/>
                    <w:jc w:val="both"/>
                    <w:rPr>
                      <w:rFonts w:ascii="Times New Roman" w:eastAsia="Times New Roman" w:hAnsi="Times New Roman" w:cs="Times New Roman"/>
                      <w:b/>
                      <w:snapToGrid w:val="0"/>
                      <w:lang w:eastAsia="ru-RU"/>
                    </w:rPr>
                  </w:pPr>
                  <w:r w:rsidRPr="00AE211B">
                    <w:rPr>
                      <w:rFonts w:ascii="Times New Roman" w:eastAsia="Times New Roman" w:hAnsi="Times New Roman" w:cs="Times New Roman"/>
                      <w:b/>
                      <w:snapToGrid w:val="0"/>
                      <w:lang w:eastAsia="ru-RU"/>
                    </w:rPr>
                    <w:t>Кільк-ть</w:t>
                  </w:r>
                </w:p>
              </w:tc>
            </w:tr>
            <w:tr w:rsidR="000F45FA" w:rsidRPr="002F2D4A" w:rsidTr="00AF423B">
              <w:trPr>
                <w:trHeight w:val="59"/>
              </w:trPr>
              <w:tc>
                <w:tcPr>
                  <w:tcW w:w="872" w:type="dxa"/>
                  <w:tcBorders>
                    <w:top w:val="single" w:sz="4" w:space="0" w:color="auto"/>
                  </w:tcBorders>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1</w:t>
                  </w:r>
                </w:p>
              </w:tc>
              <w:tc>
                <w:tcPr>
                  <w:tcW w:w="2569" w:type="dxa"/>
                  <w:tcBorders>
                    <w:top w:val="single" w:sz="4" w:space="0" w:color="auto"/>
                  </w:tcBorders>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ЩПС С-7</w:t>
                  </w:r>
                </w:p>
              </w:tc>
              <w:tc>
                <w:tcPr>
                  <w:tcW w:w="1413" w:type="dxa"/>
                  <w:tcBorders>
                    <w:top w:val="single" w:sz="4" w:space="0" w:color="auto"/>
                  </w:tcBorders>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tcBorders>
                    <w:top w:val="single" w:sz="4" w:space="0" w:color="auto"/>
                  </w:tcBorders>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200</w:t>
                  </w:r>
                </w:p>
              </w:tc>
            </w:tr>
            <w:tr w:rsidR="000F45FA" w:rsidRPr="002F2D4A" w:rsidTr="00AF423B">
              <w:trPr>
                <w:trHeight w:val="70"/>
              </w:trPr>
              <w:tc>
                <w:tcPr>
                  <w:tcW w:w="872"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2</w:t>
                  </w:r>
                </w:p>
              </w:tc>
              <w:tc>
                <w:tcPr>
                  <w:tcW w:w="2569"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ЩПС С-5</w:t>
                  </w:r>
                </w:p>
              </w:tc>
              <w:tc>
                <w:tcPr>
                  <w:tcW w:w="1413"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200</w:t>
                  </w:r>
                </w:p>
              </w:tc>
            </w:tr>
            <w:tr w:rsidR="000F45FA" w:rsidRPr="002F2D4A" w:rsidTr="00AF423B">
              <w:trPr>
                <w:trHeight w:val="222"/>
              </w:trPr>
              <w:tc>
                <w:tcPr>
                  <w:tcW w:w="872"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3</w:t>
                  </w:r>
                </w:p>
              </w:tc>
              <w:tc>
                <w:tcPr>
                  <w:tcW w:w="2569"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Щебінь 10-20</w:t>
                  </w:r>
                </w:p>
              </w:tc>
              <w:tc>
                <w:tcPr>
                  <w:tcW w:w="1413"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50</w:t>
                  </w:r>
                </w:p>
              </w:tc>
            </w:tr>
            <w:tr w:rsidR="000F45FA" w:rsidRPr="002F2D4A" w:rsidTr="00AF423B">
              <w:trPr>
                <w:trHeight w:val="84"/>
              </w:trPr>
              <w:tc>
                <w:tcPr>
                  <w:tcW w:w="872"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4</w:t>
                  </w:r>
                </w:p>
              </w:tc>
              <w:tc>
                <w:tcPr>
                  <w:tcW w:w="2569"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Щебінь 20-40</w:t>
                  </w:r>
                </w:p>
              </w:tc>
              <w:tc>
                <w:tcPr>
                  <w:tcW w:w="1413"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shd w:val="clear" w:color="auto" w:fill="auto"/>
                  <w:vAlign w:val="center"/>
                </w:tcPr>
                <w:p w:rsidR="000F45FA" w:rsidRPr="002F2D4A" w:rsidRDefault="00391E9B"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40</w:t>
                  </w:r>
                  <w:r w:rsidR="000F45FA" w:rsidRPr="002F2D4A">
                    <w:rPr>
                      <w:rFonts w:ascii="Times New Roman" w:eastAsia="Times New Roman" w:hAnsi="Times New Roman" w:cs="Times New Roman"/>
                      <w:snapToGrid w:val="0"/>
                      <w:sz w:val="24"/>
                      <w:szCs w:val="24"/>
                      <w:lang w:eastAsia="ru-RU"/>
                    </w:rPr>
                    <w:t>0</w:t>
                  </w:r>
                </w:p>
              </w:tc>
            </w:tr>
            <w:tr w:rsidR="000F45FA" w:rsidRPr="002F2D4A" w:rsidTr="00AF423B">
              <w:trPr>
                <w:trHeight w:val="84"/>
              </w:trPr>
              <w:tc>
                <w:tcPr>
                  <w:tcW w:w="872"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5</w:t>
                  </w:r>
                </w:p>
              </w:tc>
              <w:tc>
                <w:tcPr>
                  <w:tcW w:w="2569"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Щебінь 5-10</w:t>
                  </w:r>
                </w:p>
              </w:tc>
              <w:tc>
                <w:tcPr>
                  <w:tcW w:w="1413"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20</w:t>
                  </w:r>
                </w:p>
              </w:tc>
            </w:tr>
            <w:tr w:rsidR="000F45FA" w:rsidRPr="002F2D4A" w:rsidTr="00AF423B">
              <w:trPr>
                <w:trHeight w:val="302"/>
              </w:trPr>
              <w:tc>
                <w:tcPr>
                  <w:tcW w:w="872"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6</w:t>
                  </w:r>
                </w:p>
              </w:tc>
              <w:tc>
                <w:tcPr>
                  <w:tcW w:w="2569" w:type="dxa"/>
                  <w:shd w:val="clear" w:color="auto" w:fill="auto"/>
                  <w:vAlign w:val="center"/>
                </w:tcPr>
                <w:p w:rsidR="000F45FA" w:rsidRPr="002F2D4A" w:rsidRDefault="000F45FA" w:rsidP="000F45FA">
                  <w:pPr>
                    <w:widowControl w:val="0"/>
                    <w:autoSpaceDE w:val="0"/>
                    <w:autoSpaceDN w:val="0"/>
                    <w:adjustRightInd w:val="0"/>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Щебінь 40-70</w:t>
                  </w:r>
                </w:p>
              </w:tc>
              <w:tc>
                <w:tcPr>
                  <w:tcW w:w="1413" w:type="dxa"/>
                  <w:shd w:val="clear" w:color="auto" w:fill="auto"/>
                  <w:vAlign w:val="center"/>
                </w:tcPr>
                <w:p w:rsidR="000F45FA" w:rsidRPr="002F2D4A" w:rsidRDefault="000F45FA"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т</w:t>
                  </w:r>
                </w:p>
              </w:tc>
              <w:tc>
                <w:tcPr>
                  <w:tcW w:w="1270" w:type="dxa"/>
                  <w:shd w:val="clear" w:color="auto" w:fill="auto"/>
                  <w:vAlign w:val="center"/>
                </w:tcPr>
                <w:p w:rsidR="000F45FA" w:rsidRPr="002F2D4A" w:rsidRDefault="00391E9B" w:rsidP="00C24677">
                  <w:pPr>
                    <w:widowControl w:val="0"/>
                    <w:autoSpaceDE w:val="0"/>
                    <w:autoSpaceDN w:val="0"/>
                    <w:adjustRightInd w:val="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700</w:t>
                  </w:r>
                </w:p>
              </w:tc>
            </w:tr>
          </w:tbl>
          <w:p w:rsidR="002F2D4A" w:rsidRPr="002F2D4A" w:rsidRDefault="002F2D4A" w:rsidP="002F2D4A">
            <w:pPr>
              <w:widowControl w:val="0"/>
              <w:autoSpaceDE w:val="0"/>
              <w:autoSpaceDN w:val="0"/>
              <w:adjustRightInd w:val="0"/>
              <w:spacing w:line="0" w:lineRule="atLeast"/>
              <w:ind w:right="45"/>
              <w:contextualSpacing/>
              <w:rPr>
                <w:rFonts w:ascii="Times New Roman" w:eastAsia="Times New Roman" w:hAnsi="Times New Roman" w:cs="Times New Roman"/>
                <w:snapToGrid w:val="0"/>
                <w:sz w:val="24"/>
                <w:szCs w:val="24"/>
                <w:lang w:eastAsia="ru-RU"/>
              </w:rPr>
            </w:pP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widowControl w:val="0"/>
              <w:autoSpaceDE w:val="0"/>
              <w:autoSpaceDN w:val="0"/>
              <w:adjustRightInd w:val="0"/>
              <w:spacing w:line="0" w:lineRule="atLeast"/>
              <w:ind w:left="720" w:right="45"/>
              <w:contextualSpacing/>
              <w:rPr>
                <w:rFonts w:ascii="Times New Roman" w:eastAsia="Times New Roman" w:hAnsi="Times New Roman"/>
                <w:bCs/>
              </w:rPr>
            </w:pPr>
          </w:p>
        </w:tc>
      </w:tr>
      <w:tr w:rsidR="002F2D4A" w:rsidRPr="002F2D4A" w:rsidTr="000F45FA">
        <w:trPr>
          <w:trHeight w:val="819"/>
        </w:trPr>
        <w:tc>
          <w:tcPr>
            <w:tcW w:w="3759" w:type="pct"/>
            <w:tcBorders>
              <w:top w:val="single" w:sz="4" w:space="0" w:color="000000"/>
              <w:left w:val="single" w:sz="4" w:space="0" w:color="000000"/>
              <w:bottom w:val="single" w:sz="4" w:space="0" w:color="000000"/>
              <w:right w:val="single" w:sz="4" w:space="0" w:color="000000"/>
            </w:tcBorders>
          </w:tcPr>
          <w:p w:rsidR="002F2D4A" w:rsidRPr="002F2D4A" w:rsidRDefault="002F2D4A" w:rsidP="00AE2EE3">
            <w:pPr>
              <w:widowControl w:val="0"/>
              <w:numPr>
                <w:ilvl w:val="0"/>
                <w:numId w:val="41"/>
              </w:numPr>
              <w:autoSpaceDE w:val="0"/>
              <w:autoSpaceDN w:val="0"/>
              <w:adjustRightInd w:val="0"/>
              <w:spacing w:after="200" w:line="0" w:lineRule="atLeast"/>
              <w:ind w:left="0" w:right="45" w:firstLine="0"/>
              <w:contextualSpacing/>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Умови поставки окремими партіями, протягом 2 – ох діб (не більше) з дня отримання письмової заявки від замовника (в т.ч. у вихідні дні та святокові дні)</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widowControl w:val="0"/>
              <w:autoSpaceDE w:val="0"/>
              <w:autoSpaceDN w:val="0"/>
              <w:adjustRightInd w:val="0"/>
              <w:spacing w:line="0" w:lineRule="atLeast"/>
              <w:ind w:left="720" w:right="45"/>
              <w:contextualSpacing/>
              <w:rPr>
                <w:rFonts w:ascii="Times New Roman" w:eastAsia="Times New Roman" w:hAnsi="Times New Roman"/>
                <w:bCs/>
              </w:rPr>
            </w:pPr>
          </w:p>
        </w:tc>
      </w:tr>
      <w:tr w:rsidR="002F2D4A" w:rsidRPr="002F2D4A" w:rsidTr="000F45FA">
        <w:trPr>
          <w:trHeight w:val="713"/>
        </w:trPr>
        <w:tc>
          <w:tcPr>
            <w:tcW w:w="3759" w:type="pct"/>
            <w:tcBorders>
              <w:top w:val="single" w:sz="4" w:space="0" w:color="000000"/>
              <w:left w:val="single" w:sz="4" w:space="0" w:color="000000"/>
              <w:bottom w:val="single" w:sz="4" w:space="0" w:color="000000"/>
              <w:right w:val="single" w:sz="4" w:space="0" w:color="000000"/>
            </w:tcBorders>
            <w:hideMark/>
          </w:tcPr>
          <w:p w:rsidR="002F2D4A" w:rsidRPr="002F2D4A" w:rsidRDefault="002F2D4A" w:rsidP="000F45FA">
            <w:pPr>
              <w:spacing w:line="240" w:lineRule="auto"/>
              <w:ind w:right="43"/>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 xml:space="preserve">3. Постачальник приймає заявку від Замовника на поставку  товару щоденно  з 8-00 год. до 17-00 год. </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spacing w:line="240" w:lineRule="auto"/>
              <w:ind w:right="43"/>
              <w:rPr>
                <w:rFonts w:ascii="Times New Roman CYR" w:eastAsia="Times New Roman" w:hAnsi="Times New Roman CYR" w:cs="Times New Roman CYR"/>
              </w:rPr>
            </w:pPr>
          </w:p>
        </w:tc>
      </w:tr>
      <w:tr w:rsidR="002F2D4A" w:rsidRPr="002F2D4A" w:rsidTr="000F45FA">
        <w:trPr>
          <w:trHeight w:val="1519"/>
        </w:trPr>
        <w:tc>
          <w:tcPr>
            <w:tcW w:w="3759" w:type="pct"/>
            <w:tcBorders>
              <w:top w:val="single" w:sz="4" w:space="0" w:color="000000"/>
              <w:left w:val="single" w:sz="4" w:space="0" w:color="000000"/>
              <w:bottom w:val="single" w:sz="4" w:space="0" w:color="000000"/>
              <w:right w:val="single" w:sz="4" w:space="0" w:color="000000"/>
            </w:tcBorders>
            <w:hideMark/>
          </w:tcPr>
          <w:p w:rsidR="002F2D4A" w:rsidRPr="002F2D4A" w:rsidRDefault="002F2D4A" w:rsidP="000F45FA">
            <w:pPr>
              <w:spacing w:line="240" w:lineRule="auto"/>
              <w:ind w:right="43"/>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4. Сума пропозиції  повинна бути складена з урахуванням усіх витрат, податків і зборів, що сплачуються або мають бути сплачені, вартості матеріалів та інших витрат. До розрахунку ціни ходять усі види послуг, у тому числі і ті, які доручаються для виконання субпідрядникам. Не врахована Учасниками вартість окремих послуг не сплачується Замовником окремо, а витрати на їх виконання вважаються врахованими у загальній ціні його пропозиції.</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spacing w:line="240" w:lineRule="auto"/>
              <w:ind w:right="43"/>
              <w:rPr>
                <w:rFonts w:ascii="Times New Roman CYR" w:eastAsia="Arial Unicode MS" w:hAnsi="Times New Roman CYR" w:cs="Times New Roman CYR"/>
                <w:lang w:eastAsia="hi-IN" w:bidi="hi-IN"/>
              </w:rPr>
            </w:pPr>
          </w:p>
        </w:tc>
      </w:tr>
      <w:tr w:rsidR="002F2D4A" w:rsidRPr="002F2D4A" w:rsidTr="000F45FA">
        <w:trPr>
          <w:trHeight w:val="713"/>
        </w:trPr>
        <w:tc>
          <w:tcPr>
            <w:tcW w:w="3759" w:type="pct"/>
            <w:tcBorders>
              <w:top w:val="single" w:sz="4" w:space="0" w:color="000000"/>
              <w:left w:val="single" w:sz="4" w:space="0" w:color="000000"/>
              <w:bottom w:val="single" w:sz="4" w:space="0" w:color="000000"/>
              <w:right w:val="single" w:sz="4" w:space="0" w:color="000000"/>
            </w:tcBorders>
            <w:hideMark/>
          </w:tcPr>
          <w:p w:rsidR="002F2D4A" w:rsidRPr="002F2D4A" w:rsidRDefault="002F2D4A" w:rsidP="000F45FA">
            <w:pPr>
              <w:spacing w:line="240" w:lineRule="auto"/>
              <w:ind w:right="43"/>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5. Копії сертифікатів відповідності  та/або паспортів якості (або якісних посвідчень/декларацій виробника/паспортів відповідності) на запропонований Товар (при кожній поставці товару та в складі пропозиції)</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spacing w:line="240" w:lineRule="auto"/>
              <w:ind w:right="43"/>
              <w:rPr>
                <w:rFonts w:ascii="Times New Roman" w:eastAsia="Times New Roman" w:hAnsi="Times New Roman"/>
                <w:color w:val="000000"/>
              </w:rPr>
            </w:pPr>
          </w:p>
        </w:tc>
      </w:tr>
      <w:tr w:rsidR="002F2D4A" w:rsidRPr="002F2D4A" w:rsidTr="000F45FA">
        <w:trPr>
          <w:trHeight w:val="678"/>
        </w:trPr>
        <w:tc>
          <w:tcPr>
            <w:tcW w:w="3759" w:type="pct"/>
            <w:tcBorders>
              <w:top w:val="single" w:sz="4" w:space="0" w:color="000000"/>
              <w:left w:val="single" w:sz="4" w:space="0" w:color="000000"/>
              <w:bottom w:val="single" w:sz="4" w:space="0" w:color="000000"/>
              <w:right w:val="single" w:sz="4" w:space="0" w:color="000000"/>
            </w:tcBorders>
            <w:hideMark/>
          </w:tcPr>
          <w:p w:rsidR="002F2D4A" w:rsidRPr="002F2D4A" w:rsidRDefault="002F2D4A" w:rsidP="000F45FA">
            <w:pPr>
              <w:spacing w:line="240" w:lineRule="auto"/>
              <w:ind w:right="43"/>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6. Товар повинен  відповідати ДСТУ діючим в Україні та/або іншим нормативними документам які регулюють виробництво та випуск даної продукції.</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spacing w:line="240" w:lineRule="auto"/>
              <w:ind w:right="43"/>
              <w:rPr>
                <w:rFonts w:ascii="Times New Roman" w:eastAsia="Times New Roman" w:hAnsi="Times New Roman"/>
              </w:rPr>
            </w:pPr>
          </w:p>
        </w:tc>
      </w:tr>
      <w:tr w:rsidR="002F2D4A" w:rsidRPr="002F2D4A" w:rsidTr="000F45FA">
        <w:trPr>
          <w:trHeight w:val="678"/>
        </w:trPr>
        <w:tc>
          <w:tcPr>
            <w:tcW w:w="3759" w:type="pct"/>
            <w:tcBorders>
              <w:top w:val="single" w:sz="4" w:space="0" w:color="000000"/>
              <w:left w:val="single" w:sz="4" w:space="0" w:color="000000"/>
              <w:bottom w:val="single" w:sz="4" w:space="0" w:color="000000"/>
              <w:right w:val="single" w:sz="4" w:space="0" w:color="000000"/>
            </w:tcBorders>
          </w:tcPr>
          <w:p w:rsidR="002F2D4A" w:rsidRPr="002F2D4A" w:rsidRDefault="00571D5E" w:rsidP="000F45FA">
            <w:pPr>
              <w:spacing w:line="240" w:lineRule="auto"/>
              <w:ind w:right="43"/>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w:t>
            </w:r>
            <w:r w:rsidR="002F2D4A" w:rsidRPr="002F2D4A">
              <w:rPr>
                <w:rFonts w:ascii="Times New Roman" w:eastAsia="Times New Roman" w:hAnsi="Times New Roman" w:cs="Times New Roman"/>
                <w:snapToGrid w:val="0"/>
                <w:sz w:val="24"/>
                <w:szCs w:val="24"/>
                <w:lang w:eastAsia="ru-RU"/>
              </w:rPr>
              <w:t>Постачальник поставляє щебінь, щпс власним (найманим) автотранспортом на склад Замовника за адресою: м. Київ, пр. Науки 53.</w:t>
            </w:r>
          </w:p>
        </w:tc>
        <w:tc>
          <w:tcPr>
            <w:tcW w:w="1241" w:type="pct"/>
            <w:tcBorders>
              <w:top w:val="single" w:sz="4" w:space="0" w:color="000000"/>
              <w:left w:val="single" w:sz="4" w:space="0" w:color="000000"/>
              <w:bottom w:val="single" w:sz="4" w:space="0" w:color="000000"/>
              <w:right w:val="single" w:sz="4" w:space="0" w:color="000000"/>
            </w:tcBorders>
          </w:tcPr>
          <w:p w:rsidR="002F2D4A" w:rsidRPr="002F2D4A" w:rsidRDefault="002F2D4A" w:rsidP="002F2D4A">
            <w:pPr>
              <w:spacing w:line="240" w:lineRule="auto"/>
              <w:ind w:right="43"/>
              <w:rPr>
                <w:rFonts w:ascii="Times New Roman" w:eastAsia="Times New Roman" w:hAnsi="Times New Roman"/>
              </w:rPr>
            </w:pPr>
          </w:p>
        </w:tc>
      </w:tr>
    </w:tbl>
    <w:p w:rsidR="002F2D4A" w:rsidRPr="002F2D4A" w:rsidRDefault="002F2D4A" w:rsidP="002F2D4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2F2D4A" w:rsidRPr="002F2D4A" w:rsidRDefault="002F2D4A" w:rsidP="002F2D4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2F2D4A" w:rsidRPr="002F2D4A" w:rsidRDefault="002F2D4A" w:rsidP="002F2D4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lang w:val="ru-RU" w:eastAsia="ru-RU"/>
        </w:rPr>
      </w:pPr>
    </w:p>
    <w:p w:rsidR="00576451" w:rsidRDefault="002F2D4A" w:rsidP="00AC40EE">
      <w:pPr>
        <w:widowControl w:val="0"/>
        <w:autoSpaceDE w:val="0"/>
        <w:autoSpaceDN w:val="0"/>
        <w:adjustRightInd w:val="0"/>
        <w:spacing w:after="200" w:line="0" w:lineRule="atLeast"/>
        <w:ind w:left="284" w:right="45"/>
        <w:contextualSpacing/>
        <w:jc w:val="both"/>
        <w:rPr>
          <w:rFonts w:ascii="Times New Roman" w:eastAsia="Times New Roman" w:hAnsi="Times New Roman" w:cs="Times New Roman"/>
          <w:snapToGrid w:val="0"/>
          <w:sz w:val="24"/>
          <w:szCs w:val="24"/>
          <w:lang w:eastAsia="ru-RU"/>
        </w:rPr>
      </w:pPr>
      <w:r w:rsidRPr="002F2D4A">
        <w:rPr>
          <w:rFonts w:ascii="Times New Roman" w:eastAsia="Times New Roman" w:hAnsi="Times New Roman" w:cs="Times New Roman"/>
          <w:snapToGrid w:val="0"/>
          <w:sz w:val="24"/>
          <w:szCs w:val="24"/>
          <w:lang w:eastAsia="ru-RU"/>
        </w:rPr>
        <w:t>Якість товару/послуг, що поставляється, підтверджується діючими сертифікатами відповідності (якості), паспортами якості, технічними паспортами або іншими документами у відповідності до чинного законодавства України, які надаються замовнику при постачанні товару та завірені підписом та  печаткою Учасника торгів.</w:t>
      </w:r>
    </w:p>
    <w:p w:rsidR="00A13CB1" w:rsidRPr="00A13CB1" w:rsidRDefault="00A13CB1" w:rsidP="00A13CB1">
      <w:pPr>
        <w:widowControl w:val="0"/>
        <w:spacing w:after="0" w:line="240" w:lineRule="auto"/>
        <w:ind w:left="567"/>
        <w:jc w:val="both"/>
        <w:rPr>
          <w:rFonts w:ascii="Times New Roman" w:eastAsia="Times New Roman" w:hAnsi="Times New Roman" w:cs="Times New Roman"/>
          <w:sz w:val="24"/>
          <w:szCs w:val="24"/>
        </w:rPr>
      </w:pPr>
    </w:p>
    <w:p w:rsidR="004D2ECC" w:rsidRPr="00DE590E" w:rsidRDefault="004D2ECC" w:rsidP="004D2ECC">
      <w:pPr>
        <w:spacing w:line="256" w:lineRule="auto"/>
        <w:ind w:firstLine="708"/>
        <w:rPr>
          <w:i/>
          <w:noProof/>
          <w:szCs w:val="24"/>
        </w:rPr>
      </w:pPr>
      <w:r w:rsidRPr="00DE590E">
        <w:rPr>
          <w:i/>
          <w:noProof/>
          <w:szCs w:val="24"/>
        </w:rPr>
        <w:t xml:space="preserve">Примітка: </w:t>
      </w:r>
    </w:p>
    <w:p w:rsidR="004D2ECC" w:rsidRPr="00DE590E" w:rsidRDefault="004D2ECC" w:rsidP="004D2E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4D2ECC" w:rsidRPr="00DE590E" w:rsidRDefault="004D2ECC" w:rsidP="00925E1C">
      <w:pPr>
        <w:shd w:val="clear" w:color="auto" w:fill="FFFFFF"/>
        <w:spacing w:after="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4D2ECC" w:rsidRPr="00DE590E" w:rsidRDefault="004D2ECC" w:rsidP="00925E1C">
      <w:pPr>
        <w:shd w:val="clear" w:color="auto" w:fill="FFFFFF"/>
        <w:spacing w:after="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D2ECC" w:rsidRPr="00DE590E" w:rsidRDefault="004D2ECC" w:rsidP="00925E1C">
      <w:pPr>
        <w:shd w:val="clear" w:color="auto" w:fill="FFFFFF"/>
        <w:spacing w:after="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D2ECC" w:rsidRPr="00DE590E" w:rsidRDefault="004D2ECC" w:rsidP="00925E1C">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D2ECC" w:rsidRDefault="004D2ECC" w:rsidP="004D2ECC">
      <w:pPr>
        <w:spacing w:after="0" w:line="240" w:lineRule="atLeast"/>
        <w:jc w:val="both"/>
        <w:rPr>
          <w:i/>
          <w:color w:val="000000"/>
        </w:rPr>
      </w:pPr>
    </w:p>
    <w:p w:rsidR="00A13CB1" w:rsidRPr="00DE590E" w:rsidRDefault="00A13CB1" w:rsidP="00A13CB1">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A13CB1" w:rsidRPr="00C1482E" w:rsidRDefault="00A13CB1" w:rsidP="00A13CB1">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C1482E">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C1482E">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586BF5" w:rsidRPr="00BF2168" w:rsidRDefault="00586BF5" w:rsidP="00925E1C">
      <w:pPr>
        <w:spacing w:after="0" w:line="240" w:lineRule="auto"/>
        <w:rPr>
          <w:rFonts w:ascii="Times New Roman" w:eastAsia="Times New Roman" w:hAnsi="Times New Roman" w:cs="Times New Roman"/>
          <w:b/>
          <w:color w:val="000000"/>
        </w:rPr>
      </w:pPr>
    </w:p>
    <w:p w:rsidR="00586BF5" w:rsidRPr="00BF2168"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____________________________________________________________________</w:t>
      </w:r>
    </w:p>
    <w:p w:rsidR="00ED3B4E" w:rsidRPr="002F2D4A" w:rsidRDefault="00586BF5" w:rsidP="002F2D4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(підпис) уповноваженої особи Учасника, завір</w:t>
      </w:r>
      <w:r w:rsidR="000D1642" w:rsidRPr="00BF2168">
        <w:rPr>
          <w:rFonts w:ascii="Times New Roman" w:eastAsia="Times New Roman" w:hAnsi="Times New Roman" w:cs="Times New Roman"/>
          <w:lang w:eastAsia="ru-RU"/>
        </w:rPr>
        <w:t>ений печаткою (у разі наявно</w:t>
      </w:r>
      <w:r w:rsidR="00A422C6">
        <w:rPr>
          <w:rFonts w:ascii="Times New Roman" w:eastAsia="Times New Roman" w:hAnsi="Times New Roman" w:cs="Times New Roman"/>
          <w:lang w:eastAsia="ru-RU"/>
        </w:rPr>
        <w:t>сті)</w:t>
      </w:r>
    </w:p>
    <w:p w:rsidR="00ED3B4E" w:rsidRDefault="00ED3B4E" w:rsidP="00024A4C">
      <w:pPr>
        <w:spacing w:after="0" w:line="240" w:lineRule="auto"/>
        <w:rPr>
          <w:rFonts w:ascii="Times New Roman" w:eastAsia="Times New Roman" w:hAnsi="Times New Roman" w:cs="Times New Roman"/>
          <w:b/>
          <w:color w:val="000000"/>
          <w:sz w:val="20"/>
          <w:szCs w:val="20"/>
          <w:lang w:val="ru-RU"/>
        </w:rPr>
      </w:pPr>
    </w:p>
    <w:p w:rsidR="00ED3B4E" w:rsidRDefault="00ED3B4E" w:rsidP="00F0691F">
      <w:pPr>
        <w:spacing w:after="0" w:line="240" w:lineRule="auto"/>
        <w:ind w:left="5660" w:firstLine="700"/>
        <w:rPr>
          <w:rFonts w:ascii="Times New Roman" w:eastAsia="Times New Roman" w:hAnsi="Times New Roman" w:cs="Times New Roman"/>
          <w:b/>
          <w:color w:val="000000"/>
          <w:sz w:val="20"/>
          <w:szCs w:val="20"/>
          <w:lang w:val="ru-RU"/>
        </w:rPr>
      </w:pPr>
    </w:p>
    <w:p w:rsidR="00F0691F" w:rsidRDefault="00F0691F"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AC40EE" w:rsidRDefault="00AC40EE" w:rsidP="006F303C">
      <w:pPr>
        <w:spacing w:after="0" w:line="240" w:lineRule="auto"/>
        <w:rPr>
          <w:rFonts w:ascii="Times New Roman" w:eastAsia="Times New Roman" w:hAnsi="Times New Roman" w:cs="Times New Roman"/>
          <w:b/>
          <w:color w:val="000000"/>
          <w:sz w:val="20"/>
          <w:szCs w:val="20"/>
          <w:lang w:val="ru-RU"/>
        </w:rPr>
      </w:pPr>
    </w:p>
    <w:p w:rsidR="006F303C" w:rsidRDefault="006F303C" w:rsidP="006F303C">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754A6" w:rsidRPr="00B754A6" w:rsidRDefault="00BF48B9" w:rsidP="00B754A6">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p>
    <w:p w:rsidR="00B754A6" w:rsidRPr="00B754A6" w:rsidRDefault="00B754A6" w:rsidP="00B754A6">
      <w:pPr>
        <w:spacing w:after="0" w:line="240" w:lineRule="auto"/>
        <w:ind w:left="5660" w:firstLine="700"/>
        <w:jc w:val="right"/>
        <w:rPr>
          <w:rFonts w:ascii="Times New Roman" w:eastAsia="Times New Roman" w:hAnsi="Times New Roman" w:cs="Times New Roman"/>
          <w:b/>
          <w:sz w:val="20"/>
          <w:szCs w:val="20"/>
        </w:rPr>
      </w:pP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B754A6">
      <w:pPr>
        <w:numPr>
          <w:ilvl w:val="0"/>
          <w:numId w:val="3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Pr="004D1452" w:rsidRDefault="00B754A6" w:rsidP="00B754A6">
      <w:pPr>
        <w:spacing w:after="0" w:line="240" w:lineRule="auto"/>
        <w:ind w:left="885"/>
        <w:jc w:val="center"/>
        <w:rPr>
          <w:rFonts w:ascii="Times New Roman" w:eastAsia="Times New Roman" w:hAnsi="Times New Roman" w:cs="Times New Roman"/>
          <w:sz w:val="20"/>
          <w:szCs w:val="20"/>
          <w:u w:val="single"/>
          <w:lang w:val="ru-RU"/>
        </w:rPr>
      </w:pPr>
      <w:r w:rsidRPr="004D1452">
        <w:rPr>
          <w:rFonts w:ascii="Times New Roman" w:eastAsia="Times New Roman" w:hAnsi="Times New Roman" w:cs="Times New Roman"/>
          <w:b/>
          <w:i/>
          <w:sz w:val="20"/>
          <w:szCs w:val="20"/>
          <w:u w:val="single"/>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B754A6" w:rsidRPr="00B754A6" w:rsidTr="00B26DE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Документи та інформація, які підтверджують відповідність Учасника кваліфікаційним критеріям**</w:t>
            </w:r>
          </w:p>
        </w:tc>
      </w:tr>
      <w:tr w:rsidR="00B754A6" w:rsidRPr="00B754A6" w:rsidTr="00B26DE6">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3F7F8D">
            <w:pPr>
              <w:spacing w:before="240" w:after="0" w:line="240" w:lineRule="auto"/>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261F4" w:rsidRDefault="00B754A6" w:rsidP="004D1452">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B754A6" w:rsidRPr="00B754A6" w:rsidRDefault="00B754A6" w:rsidP="004D1452">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r w:rsidRPr="00B754A6">
              <w:rPr>
                <w:rFonts w:ascii="Times New Roman" w:eastAsia="Times New Roman" w:hAnsi="Times New Roman" w:cs="Times New Roman"/>
                <w:b/>
                <w:color w:val="000000"/>
                <w:sz w:val="20"/>
                <w:szCs w:val="20"/>
              </w:rPr>
              <w:t>.</w:t>
            </w:r>
          </w:p>
        </w:tc>
      </w:tr>
    </w:tbl>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261F4">
        <w:rPr>
          <w:rFonts w:ascii="Times New Roman" w:eastAsia="Times New Roman" w:hAnsi="Times New Roman" w:cs="Times New Roman"/>
          <w:b/>
          <w:i/>
          <w:sz w:val="20"/>
          <w:szCs w:val="20"/>
          <w:lang w:val="ru-RU"/>
        </w:rPr>
        <w:t>(наявність обладнання, матеріально-технічної бази та технологій)</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(наявність працівників відповідної кваліфікації, які мають необхідні знання та досвід)</w:t>
      </w:r>
      <w:r w:rsidRPr="00B261F4">
        <w:rPr>
          <w:rFonts w:ascii="Times New Roman" w:eastAsia="Times New Roman" w:hAnsi="Times New Roman" w:cs="Times New Roman"/>
          <w:i/>
          <w:sz w:val="20"/>
          <w:szCs w:val="20"/>
          <w:lang w:val="ru-RU"/>
        </w:rPr>
        <w:t xml:space="preserve"> частини другої статті 16 Закону замовником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r w:rsidRPr="00B754A6">
        <w:rPr>
          <w:rFonts w:ascii="Times New Roman" w:eastAsia="Times New Roman" w:hAnsi="Times New Roman" w:cs="Times New Roman"/>
          <w:b/>
          <w:color w:val="000000"/>
          <w:sz w:val="20"/>
          <w:szCs w:val="20"/>
          <w:lang w:val="ru-RU"/>
        </w:rPr>
        <w:t xml:space="preserve">Підтвердження відповідності УЧАСНИКА </w:t>
      </w:r>
      <w:r w:rsidRPr="00B754A6">
        <w:rPr>
          <w:rFonts w:ascii="Times New Roman" w:eastAsia="Times New Roman" w:hAnsi="Times New Roman" w:cs="Times New Roman"/>
          <w:b/>
          <w:lang w:val="ru-RU"/>
        </w:rPr>
        <w:t xml:space="preserve">(в тому числі для об’єднання учасників як учасника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визначени</w:t>
      </w:r>
      <w:r w:rsidRPr="00B754A6">
        <w:rPr>
          <w:rFonts w:ascii="Times New Roman" w:eastAsia="Times New Roman" w:hAnsi="Times New Roman" w:cs="Times New Roman"/>
          <w:b/>
          <w:highlight w:val="white"/>
          <w:lang w:val="ru-RU"/>
        </w:rPr>
        <w:t xml:space="preserve">м у пункті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w:t>
      </w:r>
      <w:r w:rsidRPr="003F7F8D">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шістнадцятого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54A6" w:rsidRPr="00B754A6"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F7F8D">
        <w:rPr>
          <w:rFonts w:ascii="Times New Roman" w:eastAsia="Times New Roman" w:hAnsi="Times New Roman" w:cs="Times New Roman"/>
          <w:sz w:val="20"/>
          <w:szCs w:val="20"/>
          <w:lang w:val="ru-RU"/>
        </w:rPr>
        <w:t>Учасник повинен</w:t>
      </w:r>
      <w:r w:rsidR="00B754A6" w:rsidRPr="003F7F8D">
        <w:rPr>
          <w:rFonts w:ascii="Times New Roman" w:eastAsia="Times New Roman" w:hAnsi="Times New Roman" w:cs="Times New Roman"/>
          <w:sz w:val="20"/>
          <w:szCs w:val="20"/>
          <w:lang w:val="ru-RU"/>
        </w:rPr>
        <w:t xml:space="preserve"> надати </w:t>
      </w:r>
      <w:r w:rsidR="00B754A6" w:rsidRPr="003F7F8D">
        <w:rPr>
          <w:rFonts w:ascii="Times New Roman" w:eastAsia="Times New Roman" w:hAnsi="Times New Roman" w:cs="Times New Roman"/>
          <w:b/>
          <w:sz w:val="20"/>
          <w:szCs w:val="20"/>
          <w:lang w:val="ru-RU"/>
        </w:rPr>
        <w:t>довідку у довільній формі</w:t>
      </w:r>
      <w:r w:rsidR="00B754A6" w:rsidRPr="003F7F8D">
        <w:rPr>
          <w:rFonts w:ascii="Times New Roman" w:eastAsia="Times New Roman" w:hAnsi="Times New Roman" w:cs="Times New Roman"/>
          <w:sz w:val="20"/>
          <w:szCs w:val="20"/>
          <w:lang w:val="ru-RU"/>
        </w:rPr>
        <w:t xml:space="preserve"> щодо відсутності підстави </w:t>
      </w:r>
      <w:r w:rsidRPr="003F7F8D">
        <w:rPr>
          <w:rFonts w:ascii="Times New Roman" w:eastAsia="Times New Roman" w:hAnsi="Times New Roman" w:cs="Times New Roman"/>
          <w:sz w:val="20"/>
          <w:szCs w:val="20"/>
          <w:lang w:val="ru-RU"/>
        </w:rPr>
        <w:t>для відмови</w:t>
      </w:r>
      <w:r w:rsidR="00B754A6" w:rsidRPr="003F7F8D">
        <w:rPr>
          <w:rFonts w:ascii="Times New Roman" w:eastAsia="Times New Roman" w:hAnsi="Times New Roman" w:cs="Times New Roman"/>
          <w:sz w:val="20"/>
          <w:szCs w:val="20"/>
          <w:lang w:val="ru-RU"/>
        </w:rPr>
        <w:t xml:space="preserve"> учаснику процедури закупівлі в участі у відкритих торгах, встановленої в абзаці 14 пункту </w:t>
      </w:r>
      <w:r w:rsidR="00B754A6" w:rsidRPr="003F7F8D">
        <w:rPr>
          <w:rFonts w:ascii="Times New Roman" w:eastAsia="Times New Roman" w:hAnsi="Times New Roman" w:cs="Times New Roman"/>
          <w:sz w:val="20"/>
          <w:szCs w:val="20"/>
          <w:highlight w:val="white"/>
          <w:lang w:val="ru-RU"/>
        </w:rPr>
        <w:t xml:space="preserve">47 </w:t>
      </w:r>
      <w:r w:rsidR="00B754A6" w:rsidRPr="003F7F8D">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w:t>
      </w:r>
      <w:r w:rsidR="00B754A6" w:rsidRPr="00B754A6">
        <w:rPr>
          <w:rFonts w:ascii="Times New Roman" w:eastAsia="Times New Roman" w:hAnsi="Times New Roman" w:cs="Times New Roman"/>
          <w:sz w:val="20"/>
          <w:szCs w:val="20"/>
          <w:lang w:val="ru-RU"/>
        </w:rPr>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F7F8D">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3F7F8D">
        <w:rPr>
          <w:rFonts w:ascii="Times New Roman" w:eastAsia="Times New Roman" w:hAnsi="Times New Roman" w:cs="Times New Roman"/>
          <w:i/>
          <w:sz w:val="20"/>
          <w:szCs w:val="20"/>
          <w:lang w:val="ru-RU"/>
        </w:rPr>
        <w:lastRenderedPageBreak/>
        <w:t>торгах за вимогами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61F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261F4">
        <w:rPr>
          <w:rFonts w:ascii="Times New Roman" w:eastAsia="Times New Roman" w:hAnsi="Times New Roman" w:cs="Times New Roman"/>
          <w:sz w:val="20"/>
          <w:szCs w:val="20"/>
          <w:lang w:val="ru-RU"/>
        </w:rPr>
        <w:t xml:space="preserve">, замовник перевіряє таких суб’єктів господарювання </w:t>
      </w:r>
      <w:r w:rsidRPr="003F7F8D">
        <w:rPr>
          <w:rFonts w:ascii="Times New Roman" w:eastAsia="Times New Roman" w:hAnsi="Times New Roman" w:cs="Times New Roman"/>
          <w:sz w:val="20"/>
          <w:szCs w:val="20"/>
          <w:lang w:val="ru-RU"/>
        </w:rPr>
        <w:t>щодо відсутності</w:t>
      </w:r>
      <w:r w:rsidRPr="003F7F8D">
        <w:rPr>
          <w:rFonts w:ascii="Times New Roman" w:eastAsia="Times New Roman" w:hAnsi="Times New Roman" w:cs="Times New Roman"/>
          <w:sz w:val="28"/>
          <w:szCs w:val="28"/>
          <w:lang w:val="ru-RU"/>
        </w:rPr>
        <w:t xml:space="preserve"> </w:t>
      </w:r>
      <w:r w:rsidRPr="003F7F8D">
        <w:rPr>
          <w:rFonts w:ascii="Times New Roman" w:eastAsia="Times New Roman" w:hAnsi="Times New Roman" w:cs="Times New Roman"/>
          <w:sz w:val="20"/>
          <w:szCs w:val="20"/>
          <w:lang w:val="ru-RU"/>
        </w:rPr>
        <w:t>підстав,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r w:rsidRPr="00B754A6">
        <w:rPr>
          <w:rFonts w:ascii="Times New Roman" w:eastAsia="Times New Roman" w:hAnsi="Times New Roman" w:cs="Times New Roman"/>
          <w:b/>
          <w:color w:val="000000"/>
          <w:lang w:val="ru-RU"/>
        </w:rPr>
        <w:t xml:space="preserve">Перелік документів та </w:t>
      </w:r>
      <w:r w:rsidR="00F44581" w:rsidRPr="00B754A6">
        <w:rPr>
          <w:rFonts w:ascii="Times New Roman" w:eastAsia="Times New Roman" w:hAnsi="Times New Roman" w:cs="Times New Roman"/>
          <w:b/>
          <w:color w:val="000000"/>
          <w:lang w:val="ru-RU"/>
        </w:rPr>
        <w:t>інформації для</w:t>
      </w:r>
      <w:r w:rsidRPr="00B754A6">
        <w:rPr>
          <w:rFonts w:ascii="Times New Roman" w:eastAsia="Times New Roman" w:hAnsi="Times New Roman" w:cs="Times New Roman"/>
          <w:b/>
          <w:color w:val="000000"/>
          <w:lang w:val="ru-RU"/>
        </w:rPr>
        <w:t xml:space="preserve"> підтвердження відповідності ПЕРЕМОЖЦЯ вимогам, </w:t>
      </w:r>
      <w:r w:rsidRPr="00B754A6">
        <w:rPr>
          <w:rFonts w:ascii="Times New Roman" w:eastAsia="Times New Roman" w:hAnsi="Times New Roman" w:cs="Times New Roman"/>
          <w:b/>
          <w:lang w:val="ru-RU"/>
        </w:rPr>
        <w:t xml:space="preserve">визначеним у </w:t>
      </w:r>
      <w:r w:rsidRPr="00402A23">
        <w:rPr>
          <w:rFonts w:ascii="Times New Roman" w:eastAsia="Times New Roman" w:hAnsi="Times New Roman" w:cs="Times New Roman"/>
          <w:b/>
          <w:lang w:val="ru-RU"/>
        </w:rPr>
        <w:t xml:space="preserve">пункті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перевищує чотири дні </w:t>
      </w:r>
      <w:r w:rsidRPr="00B754A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r w:rsidR="00402A23" w:rsidRPr="00B754A6">
        <w:rPr>
          <w:rFonts w:ascii="Times New Roman" w:eastAsia="Times New Roman" w:hAnsi="Times New Roman" w:cs="Times New Roman"/>
          <w:b/>
          <w:color w:val="000000"/>
          <w:sz w:val="20"/>
          <w:szCs w:val="20"/>
          <w:highlight w:val="white"/>
          <w:lang w:val="ru-RU"/>
        </w:rPr>
        <w:t>надаються ПЕРЕМОЖЦЕМ</w:t>
      </w:r>
      <w:r w:rsidRPr="00B754A6">
        <w:rPr>
          <w:rFonts w:ascii="Times New Roman" w:eastAsia="Times New Roman" w:hAnsi="Times New Roman" w:cs="Times New Roman"/>
          <w:b/>
          <w:color w:val="000000"/>
          <w:sz w:val="20"/>
          <w:szCs w:val="20"/>
          <w:highlight w:val="white"/>
          <w:lang w:val="ru-RU"/>
        </w:rPr>
        <w:t xml:space="preserve"> (юридичною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Переможець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(підтвердження відсутності підстав) повинен надати таку інформацію:</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r w:rsidRPr="004D1452">
              <w:rPr>
                <w:rFonts w:ascii="Times New Roman" w:eastAsia="Times New Roman" w:hAnsi="Times New Roman" w:cs="Times New Roman"/>
                <w:b/>
                <w:sz w:val="20"/>
                <w:szCs w:val="20"/>
                <w:highlight w:val="white"/>
                <w:lang w:val="ru-RU"/>
              </w:rPr>
              <w:t>Інформаційна довідка з Єдиного державного реєстру осіб, які вчинили корупційні або пов’язані з корупцією правопорушення</w:t>
            </w:r>
            <w:r w:rsidRPr="004D1452">
              <w:rPr>
                <w:rFonts w:ascii="Times New Roman" w:eastAsia="Times New Roman" w:hAnsi="Times New Roman" w:cs="Times New Roman"/>
                <w:sz w:val="20"/>
                <w:szCs w:val="20"/>
                <w:highlight w:val="white"/>
                <w:lang w:val="ru-RU"/>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4A6" w:rsidRPr="00B754A6" w:rsidRDefault="00B754A6" w:rsidP="00B754A6">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(підпункт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D1452">
              <w:rPr>
                <w:rFonts w:ascii="Times New Roman" w:eastAsia="Times New Roman" w:hAnsi="Times New Roman" w:cs="Times New Roman"/>
                <w:sz w:val="20"/>
                <w:szCs w:val="20"/>
                <w:highlight w:val="white"/>
                <w:lang w:val="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Документ повинен бути не більше тридцятиденної давнини від дати подання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(підпункт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B754A6">
              <w:rPr>
                <w:rFonts w:ascii="Times New Roman" w:eastAsia="Times New Roman" w:hAnsi="Times New Roman" w:cs="Times New Roman"/>
                <w:sz w:val="20"/>
                <w:szCs w:val="20"/>
                <w:highlight w:val="white"/>
                <w:lang w:val="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lastRenderedPageBreak/>
              <w:t>Довідка в довільній формі</w:t>
            </w:r>
            <w:r w:rsidRPr="00B754A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754A6">
              <w:rPr>
                <w:rFonts w:ascii="Times New Roman" w:eastAsia="Times New Roman" w:hAnsi="Times New Roman" w:cs="Times New Roman"/>
                <w:sz w:val="20"/>
                <w:szCs w:val="20"/>
                <w:highlight w:val="white"/>
                <w:lang w:val="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54A6" w:rsidRPr="00B754A6" w:rsidRDefault="00B754A6" w:rsidP="00F0691F">
      <w:pPr>
        <w:spacing w:before="240"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54A6" w:rsidRPr="00B754A6" w:rsidTr="00585BB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Переможець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754A6" w:rsidRPr="00B754A6" w:rsidTr="00585BB5">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w:t>
            </w:r>
            <w:r w:rsidRPr="004D1452">
              <w:rPr>
                <w:rFonts w:ascii="Times New Roman" w:eastAsia="Times New Roman" w:hAnsi="Times New Roman" w:cs="Times New Roman"/>
                <w:sz w:val="20"/>
                <w:szCs w:val="20"/>
                <w:lang w:val="ru-RU"/>
              </w:rPr>
              <w:t xml:space="preserve">згідно з якою не буде знайдено інформації про корупційні або пов'язані з корупцією правопорушення фізичної особи, яка </w:t>
            </w:r>
            <w:r w:rsidR="00B261F4" w:rsidRPr="004D1452">
              <w:rPr>
                <w:rFonts w:ascii="Times New Roman" w:eastAsia="Times New Roman" w:hAnsi="Times New Roman" w:cs="Times New Roman"/>
                <w:sz w:val="20"/>
                <w:szCs w:val="20"/>
                <w:lang w:val="ru-RU"/>
              </w:rPr>
              <w:t>є учасником</w:t>
            </w:r>
            <w:r w:rsidRPr="004D1452">
              <w:rPr>
                <w:rFonts w:ascii="Times New Roman" w:eastAsia="Times New Roman" w:hAnsi="Times New Roman" w:cs="Times New Roman"/>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w:t>
            </w:r>
            <w:r w:rsidRPr="00402A23">
              <w:rPr>
                <w:rFonts w:ascii="Times New Roman" w:eastAsia="Times New Roman" w:hAnsi="Times New Roman" w:cs="Times New Roman"/>
                <w:b/>
                <w:sz w:val="20"/>
                <w:szCs w:val="20"/>
                <w:lang w:val="ru-RU"/>
              </w:rPr>
              <w:t xml:space="preserve"> з</w:t>
            </w:r>
            <w:r w:rsidRPr="004D1452">
              <w:rPr>
                <w:rFonts w:ascii="Times New Roman" w:eastAsia="Times New Roman" w:hAnsi="Times New Roman" w:cs="Times New Roman"/>
                <w:sz w:val="20"/>
                <w:szCs w:val="20"/>
                <w:lang w:val="ru-RU"/>
              </w:rPr>
              <w:t>апитувача</w:t>
            </w:r>
            <w:r w:rsidRPr="00402A23">
              <w:rPr>
                <w:rFonts w:ascii="Times New Roman" w:eastAsia="Times New Roman" w:hAnsi="Times New Roman" w:cs="Times New Roman"/>
                <w:b/>
                <w:sz w:val="20"/>
                <w:szCs w:val="20"/>
                <w:lang w:val="ru-RU"/>
              </w:rPr>
              <w:t>.</w:t>
            </w:r>
          </w:p>
        </w:tc>
      </w:tr>
      <w:tr w:rsidR="00B754A6" w:rsidRPr="00B754A6" w:rsidTr="00585BB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r w:rsidRPr="008908CB">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908CB">
              <w:rPr>
                <w:rFonts w:ascii="Times New Roman" w:eastAsia="Times New Roman" w:hAnsi="Times New Roman" w:cs="Times New Roman"/>
                <w:color w:val="000000"/>
                <w:sz w:val="20"/>
                <w:szCs w:val="20"/>
                <w:lang w:val="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Документ повинен бути не більше тридцятиденної давнини від дати подання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585BB5">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402A23"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754A6" w:rsidRPr="00B754A6" w:rsidTr="00F0691F">
        <w:trPr>
          <w:trHeight w:val="3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754A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F0691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754A6">
              <w:rPr>
                <w:rFonts w:ascii="Times New Roman" w:eastAsia="Times New Roman" w:hAnsi="Times New Roman" w:cs="Times New Roman"/>
                <w:b/>
                <w:sz w:val="20"/>
                <w:szCs w:val="20"/>
                <w:lang w:val="ru-RU"/>
              </w:rPr>
              <w:t>Довідка в довільній формі</w:t>
            </w:r>
            <w:r w:rsidRPr="00B754A6">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w:t>
            </w:r>
            <w:r w:rsidR="00F0691F" w:rsidRPr="00B754A6">
              <w:rPr>
                <w:rFonts w:ascii="Times New Roman" w:eastAsia="Times New Roman" w:hAnsi="Times New Roman" w:cs="Times New Roman"/>
                <w:sz w:val="20"/>
                <w:szCs w:val="20"/>
                <w:lang w:val="ru-RU"/>
              </w:rPr>
              <w:t xml:space="preserve"> сплатити відповідні зобов’язання та відшкодування</w:t>
            </w:r>
            <w:r w:rsidR="00F0691F">
              <w:rPr>
                <w:rFonts w:ascii="Times New Roman" w:eastAsia="Times New Roman" w:hAnsi="Times New Roman" w:cs="Times New Roman"/>
                <w:sz w:val="20"/>
                <w:szCs w:val="20"/>
                <w:lang w:val="ru-RU"/>
              </w:rPr>
              <w:t xml:space="preserve"> збитків </w:t>
            </w:r>
            <w:r w:rsidR="00F0691F" w:rsidRPr="00B754A6">
              <w:rPr>
                <w:rFonts w:ascii="Times New Roman" w:eastAsia="Times New Roman" w:hAnsi="Times New Roman" w:cs="Times New Roman"/>
                <w:sz w:val="20"/>
                <w:szCs w:val="20"/>
                <w:lang w:val="ru-RU"/>
              </w:rPr>
              <w:t xml:space="preserve"> </w:t>
            </w:r>
          </w:p>
        </w:tc>
      </w:tr>
    </w:tbl>
    <w:p w:rsidR="00F0691F" w:rsidRPr="00B754A6" w:rsidRDefault="00F0691F"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підприємців)</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Інші документи від Учасника:</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r w:rsidRPr="00B754A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54A6">
              <w:rPr>
                <w:rFonts w:ascii="Times New Roman" w:eastAsia="Times New Roman" w:hAnsi="Times New Roman" w:cs="Times New Roman"/>
                <w:sz w:val="20"/>
                <w:szCs w:val="20"/>
                <w:lang w:val="ru-RU"/>
              </w:rPr>
              <w:t xml:space="preserve">— </w:t>
            </w:r>
            <w:r w:rsidRPr="00B754A6">
              <w:rPr>
                <w:rFonts w:ascii="Times New Roman" w:eastAsia="Times New Roman" w:hAnsi="Times New Roman" w:cs="Times New Roman"/>
                <w:color w:val="000000"/>
                <w:sz w:val="20"/>
                <w:szCs w:val="20"/>
                <w:lang w:val="ru-RU"/>
              </w:rPr>
              <w:t xml:space="preserve">підприємців та громадських формувань, а іншою особою, учасник надає </w:t>
            </w:r>
            <w:r w:rsidRPr="008908CB">
              <w:rPr>
                <w:rFonts w:ascii="Times New Roman" w:eastAsia="Times New Roman" w:hAnsi="Times New Roman" w:cs="Times New Roman"/>
                <w:b/>
                <w:color w:val="000000"/>
                <w:sz w:val="20"/>
                <w:szCs w:val="20"/>
                <w:lang w:val="ru-RU"/>
              </w:rPr>
              <w:t>довіреність або доручення</w:t>
            </w:r>
            <w:r w:rsidRPr="00B754A6">
              <w:rPr>
                <w:rFonts w:ascii="Times New Roman" w:eastAsia="Times New Roman" w:hAnsi="Times New Roman" w:cs="Times New Roman"/>
                <w:color w:val="000000"/>
                <w:sz w:val="20"/>
                <w:szCs w:val="20"/>
                <w:lang w:val="ru-RU"/>
              </w:rPr>
              <w:t xml:space="preserve"> на таку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54A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громадянином </w:t>
            </w:r>
            <w:r w:rsidR="00200CA4" w:rsidRPr="00200CA4">
              <w:rPr>
                <w:rFonts w:ascii="Times New Roman" w:eastAsia="Times New Roman" w:hAnsi="Times New Roman" w:cs="Times New Roman"/>
                <w:sz w:val="20"/>
                <w:szCs w:val="20"/>
                <w:lang w:val="ru-RU"/>
              </w:rPr>
              <w:t>Російської Федерації/ Республіки Білорусь/</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r w:rsidRPr="00200CA4">
              <w:rPr>
                <w:rFonts w:ascii="Times New Roman" w:eastAsia="Times New Roman" w:hAnsi="Times New Roman" w:cs="Times New Roman"/>
                <w:sz w:val="20"/>
                <w:szCs w:val="20"/>
                <w:lang w:val="ru-RU"/>
              </w:rPr>
              <w:t>Ісламської Республіки Іран,</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754A6" w:rsidRPr="00B754A6" w:rsidRDefault="00B754A6" w:rsidP="00B754A6">
            <w:pPr>
              <w:numPr>
                <w:ilvl w:val="0"/>
                <w:numId w:val="34"/>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5"/>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0"/>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1"/>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особи, якій надано тимчасовий захист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3"/>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укладанні договору </w:t>
            </w:r>
            <w:r w:rsidRPr="008908CB">
              <w:rPr>
                <w:rFonts w:ascii="Times New Roman" w:eastAsia="Times New Roman" w:hAnsi="Times New Roman" w:cs="Times New Roman"/>
                <w:b/>
                <w:sz w:val="20"/>
                <w:szCs w:val="20"/>
                <w:lang w:val="ru-RU"/>
              </w:rPr>
              <w:t>копія першої та другої сторінки паспорта</w:t>
            </w:r>
            <w:r w:rsidRPr="00B754A6">
              <w:rPr>
                <w:rFonts w:ascii="Times New Roman" w:eastAsia="Times New Roman" w:hAnsi="Times New Roman" w:cs="Times New Roman"/>
                <w:sz w:val="20"/>
                <w:szCs w:val="20"/>
                <w:lang w:val="ru-RU"/>
              </w:rPr>
              <w:t xml:space="preserve"> – для фізичної особи-підприємця;</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укладанні договору копія </w:t>
            </w:r>
            <w:r w:rsidRPr="008908CB">
              <w:rPr>
                <w:rFonts w:ascii="Times New Roman" w:eastAsia="Times New Roman" w:hAnsi="Times New Roman" w:cs="Times New Roman"/>
                <w:b/>
                <w:sz w:val="20"/>
                <w:szCs w:val="20"/>
                <w:lang w:val="ru-RU"/>
              </w:rPr>
              <w:t>довідки про присвоєння ідентифікаційного коду</w:t>
            </w:r>
            <w:r w:rsidRPr="00B754A6">
              <w:rPr>
                <w:rFonts w:ascii="Times New Roman" w:eastAsia="Times New Roman" w:hAnsi="Times New Roman" w:cs="Times New Roman"/>
                <w:sz w:val="20"/>
                <w:szCs w:val="20"/>
                <w:lang w:val="ru-RU"/>
              </w:rPr>
              <w:t xml:space="preserve"> – для фізичної особи-підприємця;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7014D4" w:rsidRDefault="007014D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5D25B9" w:rsidRDefault="005D25B9" w:rsidP="000D1642">
      <w:pPr>
        <w:spacing w:after="0" w:line="240" w:lineRule="auto"/>
        <w:rPr>
          <w:rFonts w:ascii="Times New Roman" w:hAnsi="Times New Roman" w:cs="Times New Roman"/>
          <w:bCs/>
          <w:sz w:val="28"/>
          <w:szCs w:val="28"/>
          <w:lang w:eastAsia="en-US"/>
        </w:rPr>
      </w:pPr>
    </w:p>
    <w:p w:rsidR="005D25B9" w:rsidRDefault="005D25B9"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Pr="00F0691F" w:rsidRDefault="00F0691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ДОДАТОК</w:t>
      </w:r>
      <w:r w:rsidR="00BA0ECF" w:rsidRPr="00F0691F">
        <w:rPr>
          <w:rFonts w:ascii="Times New Roman" w:eastAsia="Times New Roman" w:hAnsi="Times New Roman" w:cs="Times New Roman"/>
          <w:b/>
          <w:sz w:val="20"/>
          <w:szCs w:val="20"/>
          <w:lang w:eastAsia="ru-RU"/>
        </w:rPr>
        <w:t xml:space="preserve"> №5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F0691F">
      <w:pgSz w:w="11906" w:h="16838"/>
      <w:pgMar w:top="709"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560C3"/>
    <w:multiLevelType w:val="hybridMultilevel"/>
    <w:tmpl w:val="0916FC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4"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5386A20"/>
    <w:multiLevelType w:val="hybridMultilevel"/>
    <w:tmpl w:val="C1323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7DB84BAF"/>
    <w:multiLevelType w:val="multilevel"/>
    <w:tmpl w:val="B48A8466"/>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
  </w:num>
  <w:num w:numId="3">
    <w:abstractNumId w:val="18"/>
  </w:num>
  <w:num w:numId="4">
    <w:abstractNumId w:val="34"/>
  </w:num>
  <w:num w:numId="5">
    <w:abstractNumId w:val="4"/>
  </w:num>
  <w:num w:numId="6">
    <w:abstractNumId w:val="25"/>
  </w:num>
  <w:num w:numId="7">
    <w:abstractNumId w:val="23"/>
  </w:num>
  <w:num w:numId="8">
    <w:abstractNumId w:val="35"/>
  </w:num>
  <w:num w:numId="9">
    <w:abstractNumId w:val="10"/>
  </w:num>
  <w:num w:numId="10">
    <w:abstractNumId w:val="6"/>
  </w:num>
  <w:num w:numId="11">
    <w:abstractNumId w:val="3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
  </w:num>
  <w:num w:numId="17">
    <w:abstractNumId w:val="33"/>
  </w:num>
  <w:num w:numId="18">
    <w:abstractNumId w:val="29"/>
  </w:num>
  <w:num w:numId="19">
    <w:abstractNumId w:val="13"/>
  </w:num>
  <w:num w:numId="20">
    <w:abstractNumId w:val="8"/>
  </w:num>
  <w:num w:numId="21">
    <w:abstractNumId w:val="12"/>
  </w:num>
  <w:num w:numId="22">
    <w:abstractNumId w:val="38"/>
  </w:num>
  <w:num w:numId="23">
    <w:abstractNumId w:val="27"/>
  </w:num>
  <w:num w:numId="24">
    <w:abstractNumId w:val="39"/>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0"/>
  </w:num>
  <w:num w:numId="28">
    <w:abstractNumId w:val="28"/>
  </w:num>
  <w:num w:numId="29">
    <w:abstractNumId w:val="9"/>
  </w:num>
  <w:num w:numId="30">
    <w:abstractNumId w:val="36"/>
  </w:num>
  <w:num w:numId="31">
    <w:abstractNumId w:val="16"/>
  </w:num>
  <w:num w:numId="32">
    <w:abstractNumId w:val="30"/>
  </w:num>
  <w:num w:numId="33">
    <w:abstractNumId w:val="17"/>
  </w:num>
  <w:num w:numId="34">
    <w:abstractNumId w:val="15"/>
  </w:num>
  <w:num w:numId="35">
    <w:abstractNumId w:val="21"/>
  </w:num>
  <w:num w:numId="36">
    <w:abstractNumId w:val="19"/>
  </w:num>
  <w:num w:numId="37">
    <w:abstractNumId w:val="20"/>
  </w:num>
  <w:num w:numId="38">
    <w:abstractNumId w:val="37"/>
  </w:num>
  <w:num w:numId="39">
    <w:abstractNumId w:val="14"/>
  </w:num>
  <w:num w:numId="40">
    <w:abstractNumId w:val="1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24A4C"/>
    <w:rsid w:val="0003393B"/>
    <w:rsid w:val="00040EA5"/>
    <w:rsid w:val="0004122D"/>
    <w:rsid w:val="0004200E"/>
    <w:rsid w:val="00074EBF"/>
    <w:rsid w:val="00091530"/>
    <w:rsid w:val="000A2C2F"/>
    <w:rsid w:val="000B1B8F"/>
    <w:rsid w:val="000D1642"/>
    <w:rsid w:val="000D1DC2"/>
    <w:rsid w:val="000E048B"/>
    <w:rsid w:val="000E38DF"/>
    <w:rsid w:val="000F45FA"/>
    <w:rsid w:val="000F5117"/>
    <w:rsid w:val="001003EA"/>
    <w:rsid w:val="001004C9"/>
    <w:rsid w:val="001071FD"/>
    <w:rsid w:val="00107F59"/>
    <w:rsid w:val="0011322D"/>
    <w:rsid w:val="00125FEF"/>
    <w:rsid w:val="0014695D"/>
    <w:rsid w:val="0016138A"/>
    <w:rsid w:val="001634AA"/>
    <w:rsid w:val="00164FB9"/>
    <w:rsid w:val="00171CCB"/>
    <w:rsid w:val="00190665"/>
    <w:rsid w:val="001927EF"/>
    <w:rsid w:val="00194B84"/>
    <w:rsid w:val="001A2F3E"/>
    <w:rsid w:val="001B006A"/>
    <w:rsid w:val="001B4845"/>
    <w:rsid w:val="001B6205"/>
    <w:rsid w:val="001C6C57"/>
    <w:rsid w:val="001D1CCD"/>
    <w:rsid w:val="001D4AC9"/>
    <w:rsid w:val="001E45A5"/>
    <w:rsid w:val="001E7B70"/>
    <w:rsid w:val="00200CA4"/>
    <w:rsid w:val="00222B4C"/>
    <w:rsid w:val="00224E24"/>
    <w:rsid w:val="00231CD7"/>
    <w:rsid w:val="00255542"/>
    <w:rsid w:val="00270551"/>
    <w:rsid w:val="002852A6"/>
    <w:rsid w:val="00287ECA"/>
    <w:rsid w:val="002A166A"/>
    <w:rsid w:val="002A3ABC"/>
    <w:rsid w:val="002B0534"/>
    <w:rsid w:val="002B3DB3"/>
    <w:rsid w:val="002C3657"/>
    <w:rsid w:val="002D0768"/>
    <w:rsid w:val="002D1202"/>
    <w:rsid w:val="002E210D"/>
    <w:rsid w:val="002F2D4A"/>
    <w:rsid w:val="00302A61"/>
    <w:rsid w:val="00310CEF"/>
    <w:rsid w:val="00326AB1"/>
    <w:rsid w:val="0034301D"/>
    <w:rsid w:val="00371B4A"/>
    <w:rsid w:val="00373E89"/>
    <w:rsid w:val="003843BE"/>
    <w:rsid w:val="00384569"/>
    <w:rsid w:val="00391E9B"/>
    <w:rsid w:val="00395954"/>
    <w:rsid w:val="003A1B9D"/>
    <w:rsid w:val="003A4341"/>
    <w:rsid w:val="003A5B2A"/>
    <w:rsid w:val="003A7C7B"/>
    <w:rsid w:val="003B3826"/>
    <w:rsid w:val="003D1626"/>
    <w:rsid w:val="003D3051"/>
    <w:rsid w:val="003E19F0"/>
    <w:rsid w:val="003F283F"/>
    <w:rsid w:val="003F7F8D"/>
    <w:rsid w:val="00402A23"/>
    <w:rsid w:val="00404B49"/>
    <w:rsid w:val="004064F9"/>
    <w:rsid w:val="00414B3D"/>
    <w:rsid w:val="0043225D"/>
    <w:rsid w:val="00432CAF"/>
    <w:rsid w:val="00460E4B"/>
    <w:rsid w:val="004709FF"/>
    <w:rsid w:val="004735B2"/>
    <w:rsid w:val="004A3DBB"/>
    <w:rsid w:val="004A46B7"/>
    <w:rsid w:val="004A47E4"/>
    <w:rsid w:val="004B19B3"/>
    <w:rsid w:val="004B4957"/>
    <w:rsid w:val="004B68B2"/>
    <w:rsid w:val="004C3337"/>
    <w:rsid w:val="004D1452"/>
    <w:rsid w:val="004D2ECC"/>
    <w:rsid w:val="004F366E"/>
    <w:rsid w:val="00501503"/>
    <w:rsid w:val="00503238"/>
    <w:rsid w:val="005106C0"/>
    <w:rsid w:val="005348B8"/>
    <w:rsid w:val="00544EE5"/>
    <w:rsid w:val="00550B9E"/>
    <w:rsid w:val="00570D91"/>
    <w:rsid w:val="00571D5E"/>
    <w:rsid w:val="00576451"/>
    <w:rsid w:val="00585BB5"/>
    <w:rsid w:val="00586BF5"/>
    <w:rsid w:val="00591A09"/>
    <w:rsid w:val="005947D3"/>
    <w:rsid w:val="005B1B97"/>
    <w:rsid w:val="005B6A55"/>
    <w:rsid w:val="005C0E19"/>
    <w:rsid w:val="005D25B9"/>
    <w:rsid w:val="005F4C3B"/>
    <w:rsid w:val="00613F22"/>
    <w:rsid w:val="006261EE"/>
    <w:rsid w:val="00654758"/>
    <w:rsid w:val="006674E3"/>
    <w:rsid w:val="00670FE8"/>
    <w:rsid w:val="00674400"/>
    <w:rsid w:val="00674CCC"/>
    <w:rsid w:val="006775F0"/>
    <w:rsid w:val="006A60E2"/>
    <w:rsid w:val="006C0F92"/>
    <w:rsid w:val="006C3892"/>
    <w:rsid w:val="006C6A34"/>
    <w:rsid w:val="006D16EA"/>
    <w:rsid w:val="006D2470"/>
    <w:rsid w:val="006D59FA"/>
    <w:rsid w:val="006D5D26"/>
    <w:rsid w:val="006E78FD"/>
    <w:rsid w:val="006F303C"/>
    <w:rsid w:val="007014D4"/>
    <w:rsid w:val="007045BA"/>
    <w:rsid w:val="00711883"/>
    <w:rsid w:val="00720293"/>
    <w:rsid w:val="00721D14"/>
    <w:rsid w:val="00723540"/>
    <w:rsid w:val="007244C8"/>
    <w:rsid w:val="00733196"/>
    <w:rsid w:val="0073503C"/>
    <w:rsid w:val="0074148B"/>
    <w:rsid w:val="0075557D"/>
    <w:rsid w:val="007601C8"/>
    <w:rsid w:val="00762285"/>
    <w:rsid w:val="007719C3"/>
    <w:rsid w:val="00793E84"/>
    <w:rsid w:val="007963FB"/>
    <w:rsid w:val="007B214C"/>
    <w:rsid w:val="007B4C04"/>
    <w:rsid w:val="007C084E"/>
    <w:rsid w:val="007C7462"/>
    <w:rsid w:val="007D4589"/>
    <w:rsid w:val="007D5C28"/>
    <w:rsid w:val="007E375A"/>
    <w:rsid w:val="007E41CD"/>
    <w:rsid w:val="00805449"/>
    <w:rsid w:val="008250B2"/>
    <w:rsid w:val="00834212"/>
    <w:rsid w:val="00842FB9"/>
    <w:rsid w:val="00850977"/>
    <w:rsid w:val="00867918"/>
    <w:rsid w:val="00872415"/>
    <w:rsid w:val="00876C59"/>
    <w:rsid w:val="00883496"/>
    <w:rsid w:val="00887501"/>
    <w:rsid w:val="008908CB"/>
    <w:rsid w:val="0089128B"/>
    <w:rsid w:val="00895E84"/>
    <w:rsid w:val="008A1639"/>
    <w:rsid w:val="008A706F"/>
    <w:rsid w:val="008B20E4"/>
    <w:rsid w:val="008B53B4"/>
    <w:rsid w:val="008B7368"/>
    <w:rsid w:val="008C31D5"/>
    <w:rsid w:val="008D6DAC"/>
    <w:rsid w:val="008E2C30"/>
    <w:rsid w:val="00906D40"/>
    <w:rsid w:val="00925E1C"/>
    <w:rsid w:val="00941DB2"/>
    <w:rsid w:val="00944A13"/>
    <w:rsid w:val="009528FC"/>
    <w:rsid w:val="009566B8"/>
    <w:rsid w:val="00961CDE"/>
    <w:rsid w:val="009666B4"/>
    <w:rsid w:val="009725B7"/>
    <w:rsid w:val="009817CA"/>
    <w:rsid w:val="009832F7"/>
    <w:rsid w:val="009845F4"/>
    <w:rsid w:val="009866EE"/>
    <w:rsid w:val="00987457"/>
    <w:rsid w:val="009A45BF"/>
    <w:rsid w:val="009B0BD7"/>
    <w:rsid w:val="009D142C"/>
    <w:rsid w:val="009D6734"/>
    <w:rsid w:val="009D7A4A"/>
    <w:rsid w:val="009F1093"/>
    <w:rsid w:val="009F6110"/>
    <w:rsid w:val="00A072DF"/>
    <w:rsid w:val="00A13CB1"/>
    <w:rsid w:val="00A25FBA"/>
    <w:rsid w:val="00A33336"/>
    <w:rsid w:val="00A422C6"/>
    <w:rsid w:val="00A56C95"/>
    <w:rsid w:val="00A9484A"/>
    <w:rsid w:val="00A94D9F"/>
    <w:rsid w:val="00AC3574"/>
    <w:rsid w:val="00AC35A7"/>
    <w:rsid w:val="00AC40EE"/>
    <w:rsid w:val="00AC53B1"/>
    <w:rsid w:val="00AC7A48"/>
    <w:rsid w:val="00AD3E07"/>
    <w:rsid w:val="00AE211B"/>
    <w:rsid w:val="00AE2EE3"/>
    <w:rsid w:val="00AF1B49"/>
    <w:rsid w:val="00AF423B"/>
    <w:rsid w:val="00B026A2"/>
    <w:rsid w:val="00B119DD"/>
    <w:rsid w:val="00B12861"/>
    <w:rsid w:val="00B24B44"/>
    <w:rsid w:val="00B261F4"/>
    <w:rsid w:val="00B26DE6"/>
    <w:rsid w:val="00B273E2"/>
    <w:rsid w:val="00B64909"/>
    <w:rsid w:val="00B754A6"/>
    <w:rsid w:val="00B8045A"/>
    <w:rsid w:val="00B81A2C"/>
    <w:rsid w:val="00B9225B"/>
    <w:rsid w:val="00B9415D"/>
    <w:rsid w:val="00BA0ECF"/>
    <w:rsid w:val="00BC3B5A"/>
    <w:rsid w:val="00BC736E"/>
    <w:rsid w:val="00BD73E0"/>
    <w:rsid w:val="00BE039D"/>
    <w:rsid w:val="00BE1F4A"/>
    <w:rsid w:val="00BE3CE9"/>
    <w:rsid w:val="00BE692D"/>
    <w:rsid w:val="00BF2168"/>
    <w:rsid w:val="00BF48B9"/>
    <w:rsid w:val="00C1408B"/>
    <w:rsid w:val="00C24677"/>
    <w:rsid w:val="00C25EAB"/>
    <w:rsid w:val="00C32025"/>
    <w:rsid w:val="00C36019"/>
    <w:rsid w:val="00C506D4"/>
    <w:rsid w:val="00C542EB"/>
    <w:rsid w:val="00C6062F"/>
    <w:rsid w:val="00C633BE"/>
    <w:rsid w:val="00C63609"/>
    <w:rsid w:val="00C63F0A"/>
    <w:rsid w:val="00C644F0"/>
    <w:rsid w:val="00C71F44"/>
    <w:rsid w:val="00C73169"/>
    <w:rsid w:val="00C759DF"/>
    <w:rsid w:val="00C774D3"/>
    <w:rsid w:val="00C84093"/>
    <w:rsid w:val="00C9115F"/>
    <w:rsid w:val="00C97D48"/>
    <w:rsid w:val="00CB2E82"/>
    <w:rsid w:val="00CC3EEA"/>
    <w:rsid w:val="00CC7DC0"/>
    <w:rsid w:val="00CD60D6"/>
    <w:rsid w:val="00CF06CF"/>
    <w:rsid w:val="00CF2F62"/>
    <w:rsid w:val="00D02DB6"/>
    <w:rsid w:val="00D10E93"/>
    <w:rsid w:val="00D1161E"/>
    <w:rsid w:val="00D11C5D"/>
    <w:rsid w:val="00D23036"/>
    <w:rsid w:val="00D35987"/>
    <w:rsid w:val="00D5195E"/>
    <w:rsid w:val="00D633B2"/>
    <w:rsid w:val="00D75006"/>
    <w:rsid w:val="00D968DE"/>
    <w:rsid w:val="00DA1DEC"/>
    <w:rsid w:val="00DA20B3"/>
    <w:rsid w:val="00DA366B"/>
    <w:rsid w:val="00DB2B2B"/>
    <w:rsid w:val="00DC0406"/>
    <w:rsid w:val="00E04F53"/>
    <w:rsid w:val="00E134D5"/>
    <w:rsid w:val="00E14074"/>
    <w:rsid w:val="00E2618D"/>
    <w:rsid w:val="00E2761B"/>
    <w:rsid w:val="00E365BB"/>
    <w:rsid w:val="00E40D36"/>
    <w:rsid w:val="00E43864"/>
    <w:rsid w:val="00E64816"/>
    <w:rsid w:val="00E6619A"/>
    <w:rsid w:val="00E7776C"/>
    <w:rsid w:val="00E778D5"/>
    <w:rsid w:val="00E9231B"/>
    <w:rsid w:val="00EA1774"/>
    <w:rsid w:val="00EA76B6"/>
    <w:rsid w:val="00EB042D"/>
    <w:rsid w:val="00EB061B"/>
    <w:rsid w:val="00EC23B2"/>
    <w:rsid w:val="00ED3B4E"/>
    <w:rsid w:val="00ED46C3"/>
    <w:rsid w:val="00EE247A"/>
    <w:rsid w:val="00EF0898"/>
    <w:rsid w:val="00F0691F"/>
    <w:rsid w:val="00F10ACC"/>
    <w:rsid w:val="00F20B3B"/>
    <w:rsid w:val="00F20DE8"/>
    <w:rsid w:val="00F32F1B"/>
    <w:rsid w:val="00F3659D"/>
    <w:rsid w:val="00F44555"/>
    <w:rsid w:val="00F44581"/>
    <w:rsid w:val="00F5725D"/>
    <w:rsid w:val="00F57537"/>
    <w:rsid w:val="00F7595F"/>
    <w:rsid w:val="00F76BEF"/>
    <w:rsid w:val="00F8609E"/>
    <w:rsid w:val="00FA23B9"/>
    <w:rsid w:val="00FA6DD2"/>
    <w:rsid w:val="00FB6B48"/>
    <w:rsid w:val="00FB6BFB"/>
    <w:rsid w:val="00FB707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068069266">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4F2A92-0912-4762-9DDB-0770B88F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33</Pages>
  <Words>52178</Words>
  <Characters>29742</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221</cp:revision>
  <cp:lastPrinted>2024-03-14T06:38:00Z</cp:lastPrinted>
  <dcterms:created xsi:type="dcterms:W3CDTF">2024-02-14T10:57:00Z</dcterms:created>
  <dcterms:modified xsi:type="dcterms:W3CDTF">2024-03-27T11:38:00Z</dcterms:modified>
</cp:coreProperties>
</file>