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4B" w:rsidRPr="00F940B3" w:rsidRDefault="00325F3F" w:rsidP="00F9404B">
      <w:pPr>
        <w:shd w:val="clear" w:color="auto" w:fill="FFFFFF"/>
        <w:spacing w:after="0"/>
        <w:ind w:left="450" w:right="450"/>
        <w:jc w:val="center"/>
        <w:rPr>
          <w:rFonts w:eastAsia="Times New Roman" w:cs="Times New Roman"/>
          <w:b/>
          <w:bCs/>
          <w:color w:val="000000"/>
          <w:sz w:val="24"/>
          <w:szCs w:val="24"/>
        </w:rPr>
      </w:pPr>
      <w:r>
        <w:rPr>
          <w:rFonts w:eastAsia="Times New Roman" w:cs="Times New Roman"/>
          <w:b/>
          <w:bCs/>
          <w:color w:val="000000"/>
          <w:sz w:val="24"/>
          <w:szCs w:val="24"/>
        </w:rPr>
        <w:t>ОГОЛОШЕННЯ</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6D5F8F">
        <w:rPr>
          <w:rFonts w:eastAsia="Times New Roman" w:cs="Times New Roman"/>
          <w:b/>
          <w:bCs/>
          <w:color w:val="000000"/>
          <w:sz w:val="24"/>
          <w:szCs w:val="24"/>
        </w:rPr>
        <w:t>24</w:t>
      </w:r>
      <w:r w:rsidR="00ED6A8D">
        <w:rPr>
          <w:rFonts w:eastAsia="Times New Roman" w:cs="Times New Roman"/>
          <w:b/>
          <w:bCs/>
          <w:color w:val="000000"/>
          <w:sz w:val="24"/>
          <w:szCs w:val="24"/>
          <w:lang w:val="ru-RU"/>
        </w:rPr>
        <w:t>.02</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5954B0" w:rsidRDefault="005954B0" w:rsidP="009C460F">
      <w:pPr>
        <w:pStyle w:val="rvps2"/>
        <w:shd w:val="clear" w:color="auto" w:fill="FFFFFF"/>
        <w:spacing w:before="0" w:beforeAutospacing="0" w:after="0" w:afterAutospacing="0"/>
        <w:ind w:firstLine="709"/>
        <w:jc w:val="both"/>
        <w:rPr>
          <w:lang w:val="uk-UA"/>
        </w:rPr>
      </w:pPr>
    </w:p>
    <w:p w:rsidR="00F9404B" w:rsidRPr="00F940B3" w:rsidRDefault="00F9404B" w:rsidP="005954B0">
      <w:pPr>
        <w:pStyle w:val="rvps2"/>
        <w:shd w:val="clear" w:color="auto" w:fill="FFFFFF"/>
        <w:spacing w:before="12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5954B0" w:rsidRDefault="005954B0" w:rsidP="005954B0">
      <w:pPr>
        <w:pStyle w:val="rvps2"/>
        <w:shd w:val="clear" w:color="auto" w:fill="FFFFFF"/>
        <w:spacing w:before="120" w:beforeAutospacing="0" w:after="0" w:afterAutospacing="0"/>
        <w:ind w:firstLine="567"/>
        <w:jc w:val="both"/>
        <w:rPr>
          <w:rFonts w:eastAsia="Calibri"/>
          <w:b/>
          <w:lang w:val="uk-UA" w:eastAsia="en-US"/>
        </w:rPr>
      </w:pPr>
      <w:r w:rsidRPr="000A508B">
        <w:rPr>
          <w:lang w:val="uk-UA"/>
        </w:rPr>
        <w:t>2.1.</w:t>
      </w:r>
      <w:r w:rsidRPr="000A508B">
        <w:rPr>
          <w:u w:val="single"/>
          <w:lang w:val="uk-UA"/>
        </w:rPr>
        <w:t xml:space="preserve"> Назва предмета закупівлі</w:t>
      </w:r>
      <w:r w:rsidRPr="000A508B">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6E0020">
        <w:rPr>
          <w:b/>
          <w:lang w:val="uk-UA"/>
        </w:rPr>
        <w:t xml:space="preserve">за кодом CPV </w:t>
      </w:r>
      <w:proofErr w:type="spellStart"/>
      <w:r w:rsidRPr="006E0020">
        <w:rPr>
          <w:b/>
          <w:lang w:val="uk-UA"/>
        </w:rPr>
        <w:t>ДК</w:t>
      </w:r>
      <w:proofErr w:type="spellEnd"/>
      <w:r w:rsidRPr="006E0020">
        <w:rPr>
          <w:b/>
          <w:lang w:val="uk-UA"/>
        </w:rPr>
        <w:t xml:space="preserve"> 021:2015: </w:t>
      </w:r>
      <w:r w:rsidRPr="00E30D86">
        <w:rPr>
          <w:rFonts w:eastAsia="Calibri"/>
          <w:b/>
          <w:lang w:val="uk-UA" w:eastAsia="en-US"/>
        </w:rPr>
        <w:t xml:space="preserve">31720000-9 </w:t>
      </w:r>
      <w:r>
        <w:rPr>
          <w:rFonts w:eastAsia="Calibri"/>
          <w:b/>
          <w:lang w:val="uk-UA" w:eastAsia="en-US"/>
        </w:rPr>
        <w:t xml:space="preserve">- </w:t>
      </w:r>
      <w:r w:rsidRPr="00E30D86">
        <w:rPr>
          <w:rFonts w:eastAsia="Calibri"/>
          <w:b/>
          <w:lang w:val="uk-UA" w:eastAsia="en-US"/>
        </w:rPr>
        <w:t>Електротехнічне обладнання</w:t>
      </w:r>
    </w:p>
    <w:p w:rsidR="005954B0" w:rsidRDefault="005954B0" w:rsidP="005954B0">
      <w:pPr>
        <w:pStyle w:val="rvps2"/>
        <w:widowControl w:val="0"/>
        <w:shd w:val="clear" w:color="auto" w:fill="FFFFFF"/>
        <w:spacing w:before="120" w:beforeAutospacing="0" w:after="0" w:afterAutospacing="0"/>
        <w:ind w:firstLine="567"/>
        <w:jc w:val="both"/>
        <w:rPr>
          <w:b/>
          <w:color w:val="000000"/>
          <w:lang w:val="uk-UA"/>
        </w:rPr>
      </w:pPr>
      <w:r w:rsidRPr="000A508B">
        <w:rPr>
          <w:snapToGrid w:val="0"/>
          <w:lang w:val="uk-UA"/>
        </w:rPr>
        <w:t xml:space="preserve">2.2. </w:t>
      </w:r>
      <w:r w:rsidRPr="000A508B">
        <w:rPr>
          <w:snapToGrid w:val="0"/>
          <w:u w:val="single"/>
          <w:lang w:val="uk-UA"/>
        </w:rPr>
        <w:t>Номенклатура позиції предмета закупівлі</w:t>
      </w:r>
      <w:r w:rsidRPr="000A508B">
        <w:rPr>
          <w:snapToGrid w:val="0"/>
          <w:lang w:val="uk-UA"/>
        </w:rPr>
        <w:t xml:space="preserve"> </w:t>
      </w:r>
      <w:r w:rsidRPr="000A508B">
        <w:rPr>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A508B">
        <w:rPr>
          <w:b/>
          <w:lang w:val="uk-UA"/>
        </w:rPr>
        <w:t xml:space="preserve"> </w:t>
      </w:r>
      <w:r w:rsidRPr="000A508B">
        <w:rPr>
          <w:rFonts w:eastAsia="Tahoma"/>
          <w:b/>
          <w:bCs/>
          <w:color w:val="000000"/>
          <w:lang w:val="uk-UA"/>
        </w:rPr>
        <w:t xml:space="preserve">за кодом CPV </w:t>
      </w:r>
      <w:proofErr w:type="spellStart"/>
      <w:r w:rsidRPr="000A508B">
        <w:rPr>
          <w:rFonts w:eastAsia="Tahoma"/>
          <w:b/>
          <w:bCs/>
          <w:color w:val="000000"/>
          <w:lang w:val="uk-UA"/>
        </w:rPr>
        <w:t>ДК</w:t>
      </w:r>
      <w:proofErr w:type="spellEnd"/>
      <w:r w:rsidRPr="000A508B">
        <w:rPr>
          <w:rFonts w:eastAsia="Tahoma"/>
          <w:b/>
          <w:bCs/>
          <w:color w:val="000000"/>
          <w:lang w:val="uk-UA"/>
        </w:rPr>
        <w:t xml:space="preserve"> 021:2015:</w:t>
      </w:r>
      <w:r>
        <w:rPr>
          <w:rFonts w:eastAsia="Calibri"/>
          <w:b/>
          <w:lang w:val="uk-UA" w:eastAsia="en-US"/>
        </w:rPr>
        <w:t xml:space="preserve"> </w:t>
      </w:r>
      <w:r w:rsidRPr="00E30D86">
        <w:rPr>
          <w:b/>
          <w:color w:val="000000"/>
          <w:lang w:val="uk-UA"/>
        </w:rPr>
        <w:t xml:space="preserve">31720000-9 </w:t>
      </w:r>
      <w:r>
        <w:rPr>
          <w:b/>
          <w:color w:val="000000"/>
          <w:lang w:val="uk-UA"/>
        </w:rPr>
        <w:t xml:space="preserve">- </w:t>
      </w:r>
      <w:r w:rsidRPr="00E30D86">
        <w:rPr>
          <w:b/>
          <w:color w:val="000000"/>
          <w:lang w:val="uk-UA"/>
        </w:rPr>
        <w:t>Електротехнічне обладнання</w:t>
      </w:r>
    </w:p>
    <w:p w:rsidR="00037576" w:rsidRDefault="005954B0" w:rsidP="005954B0">
      <w:pPr>
        <w:pStyle w:val="rvps2"/>
        <w:shd w:val="clear" w:color="auto" w:fill="FFFFFF"/>
        <w:spacing w:before="120" w:beforeAutospacing="0" w:after="0" w:afterAutospacing="0"/>
        <w:ind w:firstLine="567"/>
        <w:jc w:val="both"/>
        <w:rPr>
          <w:rFonts w:eastAsia="Tahoma"/>
          <w:b/>
          <w:bCs/>
          <w:lang w:val="uk-UA"/>
        </w:rPr>
      </w:pPr>
      <w:r w:rsidRPr="000A508B">
        <w:rPr>
          <w:lang w:val="uk-UA"/>
        </w:rPr>
        <w:t>2.3. Конкретна назва предмета закупівлі</w:t>
      </w:r>
      <w:r w:rsidRPr="007C61CF">
        <w:t xml:space="preserve"> </w:t>
      </w:r>
      <w:r w:rsidRPr="00E30D86">
        <w:rPr>
          <w:b/>
          <w:color w:val="000000"/>
          <w:lang w:val="uk-UA"/>
        </w:rPr>
        <w:t xml:space="preserve">Спеціальні частини контактної мережі згідно </w:t>
      </w:r>
      <w:proofErr w:type="spellStart"/>
      <w:r w:rsidRPr="00E30D86">
        <w:rPr>
          <w:b/>
          <w:color w:val="000000"/>
          <w:lang w:val="uk-UA"/>
        </w:rPr>
        <w:t>ДК</w:t>
      </w:r>
      <w:proofErr w:type="spellEnd"/>
      <w:r w:rsidRPr="00E30D86">
        <w:rPr>
          <w:b/>
          <w:color w:val="000000"/>
          <w:lang w:val="uk-UA"/>
        </w:rPr>
        <w:t xml:space="preserve"> 021:2015 код 31720000-9</w:t>
      </w:r>
      <w:r>
        <w:rPr>
          <w:b/>
          <w:color w:val="000000"/>
          <w:lang w:val="uk-UA"/>
        </w:rPr>
        <w:t xml:space="preserve"> -</w:t>
      </w:r>
      <w:r w:rsidRPr="00E30D86">
        <w:rPr>
          <w:b/>
          <w:color w:val="000000"/>
          <w:lang w:val="uk-UA"/>
        </w:rPr>
        <w:t xml:space="preserve"> Електротехнічне обладнання</w:t>
      </w:r>
    </w:p>
    <w:p w:rsidR="00325F3F" w:rsidRDefault="00325F3F" w:rsidP="0048701B">
      <w:pPr>
        <w:pStyle w:val="rvps2"/>
        <w:shd w:val="clear" w:color="auto" w:fill="FFFFFF"/>
        <w:spacing w:before="0" w:beforeAutospacing="0" w:after="0" w:afterAutospacing="0"/>
        <w:ind w:firstLine="567"/>
        <w:jc w:val="both"/>
        <w:rPr>
          <w:lang w:val="uk-UA"/>
        </w:rPr>
      </w:pP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7A66CF" w:rsidRDefault="007A66CF" w:rsidP="0048701B">
      <w:pPr>
        <w:pStyle w:val="rvps2"/>
        <w:shd w:val="clear" w:color="auto" w:fill="FFFFFF"/>
        <w:spacing w:before="0" w:beforeAutospacing="0" w:after="0" w:afterAutospacing="0"/>
        <w:ind w:firstLine="567"/>
        <w:jc w:val="both"/>
        <w:rPr>
          <w:rFonts w:eastAsia="SimSun"/>
          <w:lang w:val="uk-UA"/>
        </w:rPr>
      </w:pPr>
    </w:p>
    <w:tbl>
      <w:tblPr>
        <w:tblpPr w:leftFromText="180" w:rightFromText="180" w:vertAnchor="text" w:horzAnchor="margin" w:tblpY="15"/>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771"/>
        <w:gridCol w:w="1410"/>
      </w:tblGrid>
      <w:tr w:rsidR="005954B0" w:rsidRPr="000F5BC2" w:rsidTr="005954B0">
        <w:trPr>
          <w:trHeight w:val="283"/>
        </w:trPr>
        <w:tc>
          <w:tcPr>
            <w:tcW w:w="675" w:type="dxa"/>
            <w:vAlign w:val="center"/>
          </w:tcPr>
          <w:p w:rsidR="005954B0" w:rsidRPr="00E30D86" w:rsidRDefault="005954B0" w:rsidP="005954B0">
            <w:pPr>
              <w:widowControl w:val="0"/>
              <w:spacing w:after="0"/>
              <w:jc w:val="center"/>
              <w:rPr>
                <w:b/>
                <w:i/>
                <w:sz w:val="24"/>
                <w:szCs w:val="24"/>
                <w:lang w:eastAsia="ru-RU"/>
              </w:rPr>
            </w:pPr>
            <w:r w:rsidRPr="00E30D86">
              <w:rPr>
                <w:b/>
                <w:i/>
                <w:sz w:val="24"/>
                <w:szCs w:val="24"/>
                <w:lang w:eastAsia="ru-RU"/>
              </w:rPr>
              <w:t>№</w:t>
            </w:r>
          </w:p>
        </w:tc>
        <w:tc>
          <w:tcPr>
            <w:tcW w:w="7230" w:type="dxa"/>
            <w:vAlign w:val="center"/>
          </w:tcPr>
          <w:p w:rsidR="005954B0" w:rsidRPr="00E30D86" w:rsidRDefault="005954B0" w:rsidP="005954B0">
            <w:pPr>
              <w:widowControl w:val="0"/>
              <w:spacing w:after="0"/>
              <w:jc w:val="center"/>
              <w:rPr>
                <w:b/>
                <w:i/>
                <w:sz w:val="24"/>
                <w:szCs w:val="24"/>
              </w:rPr>
            </w:pPr>
            <w:r w:rsidRPr="00E30D86">
              <w:rPr>
                <w:b/>
                <w:bCs/>
                <w:i/>
                <w:sz w:val="24"/>
                <w:szCs w:val="24"/>
                <w:lang w:eastAsia="ru-RU"/>
              </w:rPr>
              <w:t xml:space="preserve">Найменування </w:t>
            </w:r>
            <w:r w:rsidRPr="00E30D86">
              <w:rPr>
                <w:b/>
                <w:i/>
                <w:sz w:val="24"/>
                <w:szCs w:val="24"/>
              </w:rPr>
              <w:t>товару</w:t>
            </w:r>
          </w:p>
        </w:tc>
        <w:tc>
          <w:tcPr>
            <w:tcW w:w="771" w:type="dxa"/>
            <w:vAlign w:val="center"/>
          </w:tcPr>
          <w:p w:rsidR="005954B0" w:rsidRPr="00E30D86" w:rsidRDefault="005954B0" w:rsidP="005954B0">
            <w:pPr>
              <w:widowControl w:val="0"/>
              <w:spacing w:after="0"/>
              <w:jc w:val="center"/>
              <w:rPr>
                <w:b/>
                <w:i/>
                <w:sz w:val="24"/>
                <w:szCs w:val="24"/>
                <w:lang w:eastAsia="ru-RU"/>
              </w:rPr>
            </w:pPr>
            <w:r w:rsidRPr="00E30D86">
              <w:rPr>
                <w:b/>
                <w:bCs/>
                <w:i/>
                <w:sz w:val="24"/>
                <w:szCs w:val="24"/>
                <w:lang w:eastAsia="ru-RU"/>
              </w:rPr>
              <w:t xml:space="preserve">Од. </w:t>
            </w:r>
            <w:proofErr w:type="spellStart"/>
            <w:r w:rsidRPr="00E30D86">
              <w:rPr>
                <w:b/>
                <w:bCs/>
                <w:i/>
                <w:sz w:val="24"/>
                <w:szCs w:val="24"/>
                <w:lang w:eastAsia="ru-RU"/>
              </w:rPr>
              <w:t>вим</w:t>
            </w:r>
            <w:proofErr w:type="spellEnd"/>
            <w:r w:rsidRPr="00E30D86">
              <w:rPr>
                <w:b/>
                <w:bCs/>
                <w:i/>
                <w:sz w:val="24"/>
                <w:szCs w:val="24"/>
                <w:lang w:eastAsia="ru-RU"/>
              </w:rPr>
              <w:t>.</w:t>
            </w:r>
          </w:p>
        </w:tc>
        <w:tc>
          <w:tcPr>
            <w:tcW w:w="1410" w:type="dxa"/>
            <w:vAlign w:val="center"/>
          </w:tcPr>
          <w:p w:rsidR="005954B0" w:rsidRPr="00E30D86" w:rsidRDefault="005954B0" w:rsidP="005954B0">
            <w:pPr>
              <w:widowControl w:val="0"/>
              <w:spacing w:after="0"/>
              <w:jc w:val="center"/>
              <w:rPr>
                <w:b/>
                <w:i/>
                <w:sz w:val="24"/>
                <w:szCs w:val="24"/>
                <w:lang w:eastAsia="ru-RU"/>
              </w:rPr>
            </w:pPr>
            <w:r w:rsidRPr="00E30D86">
              <w:rPr>
                <w:b/>
                <w:bCs/>
                <w:i/>
                <w:sz w:val="24"/>
                <w:szCs w:val="24"/>
                <w:lang w:eastAsia="ru-RU"/>
              </w:rPr>
              <w:t>Кількість</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1</w:t>
            </w:r>
          </w:p>
        </w:tc>
        <w:tc>
          <w:tcPr>
            <w:tcW w:w="7230" w:type="dxa"/>
            <w:vAlign w:val="center"/>
          </w:tcPr>
          <w:p w:rsidR="005954B0" w:rsidRPr="000F5BC2" w:rsidRDefault="005954B0" w:rsidP="005954B0">
            <w:pPr>
              <w:widowControl w:val="0"/>
              <w:spacing w:after="0"/>
            </w:pPr>
            <w:r w:rsidRPr="000F5BC2">
              <w:t>Вузол стрілочний керований «Київ» 2020</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pPr>
            <w:r w:rsidRPr="000F5BC2">
              <w:t>4</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2</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Вузол стрілочний східний «Київ» 2020</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pPr>
            <w:r w:rsidRPr="000F5BC2">
              <w:t>4</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3</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 xml:space="preserve">Перетин трамвай </w:t>
            </w:r>
            <w:proofErr w:type="spellStart"/>
            <w:r w:rsidRPr="000F5BC2">
              <w:t>-тролейбус</w:t>
            </w:r>
            <w:proofErr w:type="spellEnd"/>
            <w:r w:rsidRPr="000F5BC2">
              <w:t xml:space="preserve"> ПТТ (80</w:t>
            </w:r>
            <w:r w:rsidRPr="000F5BC2">
              <w:rPr>
                <w:vertAlign w:val="superscript"/>
              </w:rPr>
              <w:t>0</w:t>
            </w:r>
            <w:r w:rsidRPr="000F5BC2">
              <w:t>-90</w:t>
            </w:r>
            <w:r w:rsidRPr="000F5BC2">
              <w:rPr>
                <w:vertAlign w:val="superscript"/>
              </w:rPr>
              <w:t>0</w:t>
            </w:r>
            <w:r w:rsidRPr="000F5BC2">
              <w:t>), трамвай без струму</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color w:val="000000"/>
              </w:rPr>
            </w:pPr>
            <w:r w:rsidRPr="000F5BC2">
              <w:rPr>
                <w:color w:val="000000"/>
              </w:rPr>
              <w:t>10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4</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 xml:space="preserve">Перетин трамвай </w:t>
            </w:r>
            <w:proofErr w:type="spellStart"/>
            <w:r w:rsidRPr="000F5BC2">
              <w:t>-тролейбус</w:t>
            </w:r>
            <w:proofErr w:type="spellEnd"/>
            <w:r w:rsidRPr="000F5BC2">
              <w:t xml:space="preserve"> </w:t>
            </w:r>
            <w:proofErr w:type="spellStart"/>
            <w:r w:rsidRPr="000F5BC2">
              <w:t>ПТТа</w:t>
            </w:r>
            <w:proofErr w:type="spellEnd"/>
            <w:r w:rsidRPr="000F5BC2">
              <w:t xml:space="preserve"> (45</w:t>
            </w:r>
            <w:r w:rsidRPr="000F5BC2">
              <w:rPr>
                <w:vertAlign w:val="superscript"/>
              </w:rPr>
              <w:t>0</w:t>
            </w:r>
            <w:r w:rsidRPr="000F5BC2">
              <w:t>-70</w:t>
            </w:r>
            <w:r w:rsidRPr="000F5BC2">
              <w:rPr>
                <w:vertAlign w:val="superscript"/>
              </w:rPr>
              <w:t>0</w:t>
            </w:r>
            <w:r w:rsidRPr="000F5BC2">
              <w:t>) під кут трамвай без струму</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color w:val="000000"/>
              </w:rPr>
            </w:pPr>
            <w:r w:rsidRPr="000F5BC2">
              <w:rPr>
                <w:color w:val="000000"/>
              </w:rPr>
              <w:t>2</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5</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Перетин тролейбусний УТП з регульованим кутом з секційним ізолятором на 3 розриви в середній частині</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color w:val="000000"/>
              </w:rPr>
            </w:pPr>
            <w:r w:rsidRPr="000F5BC2">
              <w:rPr>
                <w:color w:val="000000"/>
              </w:rPr>
              <w:t>2</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6</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Вузол підвішування поздовжньо несучого тросу до кронштейну ВПК 1</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color w:val="000000"/>
              </w:rPr>
            </w:pPr>
            <w:r w:rsidRPr="000F5BC2">
              <w:rPr>
                <w:color w:val="000000"/>
              </w:rPr>
              <w:t>300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7</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Вузол підвішування поздовжньо несучого тросу до поперечини ВПП 1</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pPr>
            <w:r w:rsidRPr="000F5BC2">
              <w:t>600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8</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 xml:space="preserve">Затискач живлення у зборі з </w:t>
            </w:r>
            <w:proofErr w:type="spellStart"/>
            <w:r w:rsidRPr="000F5BC2">
              <w:t>кабелетримачем</w:t>
            </w:r>
            <w:proofErr w:type="spellEnd"/>
            <w:r w:rsidRPr="000F5BC2">
              <w:t xml:space="preserve"> (ЗПТ)</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sz w:val="20"/>
                <w:szCs w:val="20"/>
              </w:rPr>
            </w:pPr>
            <w:r w:rsidRPr="000F5BC2">
              <w:rPr>
                <w:sz w:val="20"/>
                <w:szCs w:val="20"/>
              </w:rPr>
              <w:t>100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9</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Котушка перевідного механізму київського типу</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sz w:val="20"/>
                <w:szCs w:val="20"/>
              </w:rPr>
            </w:pPr>
            <w:r w:rsidRPr="000F5BC2">
              <w:rPr>
                <w:sz w:val="20"/>
                <w:szCs w:val="20"/>
              </w:rPr>
              <w:t>10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10</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t>Котушка перевідного механізму донецького типу</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sz w:val="20"/>
                <w:szCs w:val="20"/>
              </w:rPr>
            </w:pPr>
            <w:r w:rsidRPr="000F5BC2">
              <w:rPr>
                <w:sz w:val="20"/>
                <w:szCs w:val="20"/>
              </w:rPr>
              <w:t>4</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11</w:t>
            </w:r>
          </w:p>
        </w:tc>
        <w:tc>
          <w:tcPr>
            <w:tcW w:w="7230" w:type="dxa"/>
            <w:vAlign w:val="center"/>
          </w:tcPr>
          <w:p w:rsidR="005954B0" w:rsidRPr="000F5BC2" w:rsidRDefault="005954B0" w:rsidP="005954B0">
            <w:pPr>
              <w:widowControl w:val="0"/>
              <w:spacing w:after="0"/>
              <w:rPr>
                <w:shd w:val="clear" w:color="auto" w:fill="FFFFFF"/>
              </w:rPr>
            </w:pPr>
            <w:r w:rsidRPr="000F5BC2">
              <w:rPr>
                <w:shd w:val="clear" w:color="auto" w:fill="FFFFFF"/>
              </w:rPr>
              <w:t>Котушка ізолятора секційного</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rPr>
                <w:sz w:val="20"/>
                <w:szCs w:val="20"/>
              </w:rPr>
            </w:pPr>
            <w:r w:rsidRPr="000F5BC2">
              <w:rPr>
                <w:sz w:val="20"/>
                <w:szCs w:val="20"/>
              </w:rPr>
              <w:t>10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12</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rPr>
                <w:lang w:eastAsia="ru-RU"/>
              </w:rPr>
              <w:t xml:space="preserve">Утримувач кривої </w:t>
            </w:r>
            <w:proofErr w:type="spellStart"/>
            <w:r w:rsidRPr="000F5BC2">
              <w:rPr>
                <w:lang w:eastAsia="ru-RU"/>
              </w:rPr>
              <w:t>КД</w:t>
            </w:r>
            <w:proofErr w:type="spellEnd"/>
            <w:r w:rsidRPr="000F5BC2">
              <w:rPr>
                <w:lang w:eastAsia="ru-RU"/>
              </w:rPr>
              <w:t>-10</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pPr>
            <w:r w:rsidRPr="000F5BC2">
              <w:t>850</w:t>
            </w:r>
          </w:p>
        </w:tc>
      </w:tr>
      <w:tr w:rsidR="005954B0" w:rsidRPr="000F5BC2" w:rsidTr="005954B0">
        <w:trPr>
          <w:trHeight w:val="283"/>
        </w:trPr>
        <w:tc>
          <w:tcPr>
            <w:tcW w:w="675" w:type="dxa"/>
            <w:vAlign w:val="center"/>
          </w:tcPr>
          <w:p w:rsidR="005954B0" w:rsidRDefault="005954B0" w:rsidP="005954B0">
            <w:pPr>
              <w:widowControl w:val="0"/>
              <w:spacing w:after="0"/>
              <w:jc w:val="center"/>
              <w:rPr>
                <w:sz w:val="24"/>
                <w:szCs w:val="24"/>
                <w:lang w:eastAsia="ru-RU"/>
              </w:rPr>
            </w:pPr>
            <w:r>
              <w:rPr>
                <w:sz w:val="24"/>
                <w:szCs w:val="24"/>
                <w:lang w:eastAsia="ru-RU"/>
              </w:rPr>
              <w:t>13</w:t>
            </w:r>
          </w:p>
        </w:tc>
        <w:tc>
          <w:tcPr>
            <w:tcW w:w="7230" w:type="dxa"/>
            <w:vAlign w:val="center"/>
          </w:tcPr>
          <w:p w:rsidR="005954B0" w:rsidRPr="000F5BC2" w:rsidRDefault="005954B0" w:rsidP="005954B0">
            <w:pPr>
              <w:widowControl w:val="0"/>
              <w:spacing w:after="0"/>
              <w:rPr>
                <w:rFonts w:ascii="Arial" w:hAnsi="Arial" w:cs="Arial"/>
                <w:sz w:val="20"/>
                <w:szCs w:val="20"/>
                <w:shd w:val="clear" w:color="auto" w:fill="FFFFFF"/>
              </w:rPr>
            </w:pPr>
            <w:r w:rsidRPr="000F5BC2">
              <w:rPr>
                <w:lang w:eastAsia="ru-RU"/>
              </w:rPr>
              <w:t>Утримувач кривої</w:t>
            </w:r>
            <w:r>
              <w:rPr>
                <w:lang w:eastAsia="ru-RU"/>
              </w:rPr>
              <w:t xml:space="preserve"> </w:t>
            </w:r>
            <w:proofErr w:type="spellStart"/>
            <w:r w:rsidRPr="000F5BC2">
              <w:rPr>
                <w:lang w:eastAsia="ru-RU"/>
              </w:rPr>
              <w:t>КД</w:t>
            </w:r>
            <w:proofErr w:type="spellEnd"/>
            <w:r w:rsidRPr="000F5BC2">
              <w:rPr>
                <w:lang w:eastAsia="ru-RU"/>
              </w:rPr>
              <w:t>-20</w:t>
            </w:r>
          </w:p>
        </w:tc>
        <w:tc>
          <w:tcPr>
            <w:tcW w:w="771" w:type="dxa"/>
            <w:vAlign w:val="center"/>
          </w:tcPr>
          <w:p w:rsidR="005954B0" w:rsidRDefault="005954B0" w:rsidP="005954B0">
            <w:pPr>
              <w:widowControl w:val="0"/>
              <w:spacing w:after="0"/>
              <w:jc w:val="center"/>
            </w:pPr>
            <w:proofErr w:type="spellStart"/>
            <w:r w:rsidRPr="005B1FC6">
              <w:t>шт</w:t>
            </w:r>
            <w:proofErr w:type="spellEnd"/>
          </w:p>
        </w:tc>
        <w:tc>
          <w:tcPr>
            <w:tcW w:w="1410" w:type="dxa"/>
            <w:vAlign w:val="center"/>
          </w:tcPr>
          <w:p w:rsidR="005954B0" w:rsidRPr="000F5BC2" w:rsidRDefault="005954B0" w:rsidP="005954B0">
            <w:pPr>
              <w:widowControl w:val="0"/>
              <w:spacing w:after="0"/>
              <w:jc w:val="center"/>
            </w:pPr>
            <w:r w:rsidRPr="000F5BC2">
              <w:t>600</w:t>
            </w:r>
          </w:p>
        </w:tc>
      </w:tr>
    </w:tbl>
    <w:p w:rsidR="005954B0" w:rsidRDefault="005954B0" w:rsidP="00EF1591">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D77675">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5954B0">
        <w:rPr>
          <w:b/>
          <w:bCs/>
          <w:lang w:val="uk-UA"/>
        </w:rPr>
        <w:t>4 910 400,00 грн. з ПДВ</w:t>
      </w:r>
      <w:r w:rsidR="005954B0" w:rsidRPr="007C68DA">
        <w:rPr>
          <w:b/>
          <w:bCs/>
          <w:lang w:val="uk-UA"/>
        </w:rPr>
        <w:t xml:space="preserve"> </w:t>
      </w:r>
      <w:r w:rsidR="005954B0" w:rsidRPr="00E30D86">
        <w:rPr>
          <w:color w:val="000000"/>
          <w:lang w:val="uk-UA"/>
        </w:rPr>
        <w:t>(</w:t>
      </w:r>
      <w:r w:rsidR="005954B0">
        <w:rPr>
          <w:i/>
          <w:color w:val="000000"/>
          <w:lang w:val="uk-UA"/>
        </w:rPr>
        <w:t>Чотири</w:t>
      </w:r>
      <w:r w:rsidR="005954B0" w:rsidRPr="00C839C0">
        <w:rPr>
          <w:i/>
          <w:color w:val="000000"/>
          <w:lang w:val="uk-UA"/>
        </w:rPr>
        <w:t xml:space="preserve"> мільйон</w:t>
      </w:r>
      <w:r w:rsidR="005954B0">
        <w:rPr>
          <w:i/>
          <w:color w:val="000000"/>
          <w:lang w:val="uk-UA"/>
        </w:rPr>
        <w:t xml:space="preserve">и дев’ятсот десять тисяч чотириста гривень 00 </w:t>
      </w:r>
      <w:r w:rsidR="005954B0" w:rsidRPr="00C839C0">
        <w:rPr>
          <w:i/>
          <w:color w:val="000000"/>
          <w:lang w:val="uk-UA"/>
        </w:rPr>
        <w:t>копійок)</w:t>
      </w:r>
      <w:r w:rsidR="00731FD5">
        <w:rPr>
          <w:b/>
          <w:bCs/>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45607A">
        <w:rPr>
          <w:rFonts w:cs="Times New Roman"/>
          <w:b/>
          <w:color w:val="000000"/>
          <w:sz w:val="24"/>
          <w:szCs w:val="24"/>
        </w:rPr>
        <w:t>договору</w:t>
      </w:r>
      <w:r w:rsidR="00ED6A8D">
        <w:rPr>
          <w:rFonts w:cs="Times New Roman"/>
          <w:b/>
          <w:color w:val="000000"/>
          <w:sz w:val="24"/>
          <w:szCs w:val="24"/>
        </w:rPr>
        <w:t xml:space="preserve"> до </w:t>
      </w:r>
      <w:r w:rsidR="006B2907">
        <w:rPr>
          <w:rFonts w:cs="Times New Roman"/>
          <w:b/>
          <w:color w:val="000000"/>
          <w:sz w:val="24"/>
          <w:szCs w:val="24"/>
        </w:rPr>
        <w:t>31.12.2</w:t>
      </w:r>
      <w:r w:rsidR="001E33EC" w:rsidRPr="001E33EC">
        <w:rPr>
          <w:rFonts w:cs="Times New Roman"/>
          <w:b/>
          <w:color w:val="000000"/>
          <w:sz w:val="24"/>
          <w:szCs w:val="24"/>
        </w:rPr>
        <w:t>024 року</w:t>
      </w:r>
      <w:r w:rsidR="000801E9" w:rsidRPr="000801E9">
        <w:rPr>
          <w:rFonts w:cs="Times New Roman"/>
          <w:b/>
          <w:color w:val="000000"/>
          <w:sz w:val="24"/>
          <w:szCs w:val="24"/>
        </w:rPr>
        <w:t xml:space="preserve"> (включно)</w:t>
      </w:r>
    </w:p>
    <w:p w:rsidR="00F9404B" w:rsidRPr="00EE3986" w:rsidRDefault="00964E1C" w:rsidP="000801E9">
      <w:pPr>
        <w:shd w:val="clear" w:color="auto" w:fill="FFFFFF"/>
        <w:spacing w:after="0"/>
        <w:jc w:val="both"/>
        <w:rPr>
          <w:rFonts w:cs="Times New Roman"/>
          <w:b/>
          <w:color w:val="000000"/>
          <w:sz w:val="24"/>
          <w:szCs w:val="24"/>
          <w:lang w:eastAsia="en-US"/>
        </w:rPr>
      </w:pPr>
      <w:r w:rsidRPr="00964E1C">
        <w:rPr>
          <w:b/>
          <w:sz w:val="24"/>
          <w:szCs w:val="24"/>
        </w:rPr>
        <w:lastRenderedPageBreak/>
        <w:t xml:space="preserve">Постачання в залежності від потреби Замовника. Строк поставки Товару </w:t>
      </w:r>
      <w:r w:rsidR="009C5378" w:rsidRPr="009C5378">
        <w:rPr>
          <w:b/>
          <w:sz w:val="24"/>
          <w:szCs w:val="24"/>
        </w:rPr>
        <w:t xml:space="preserve">3 (три) календарних дня </w:t>
      </w:r>
      <w:r w:rsidRPr="00964E1C">
        <w:rPr>
          <w:b/>
          <w:sz w:val="24"/>
          <w:szCs w:val="24"/>
        </w:rPr>
        <w:t xml:space="preserve">з дня отримання письмової заявки Замовника </w:t>
      </w:r>
      <w:r>
        <w:rPr>
          <w:b/>
          <w:sz w:val="24"/>
          <w:szCs w:val="24"/>
        </w:rPr>
        <w:t>на електронну чи поштову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5E3AE8" w:rsidRPr="005E3AE8">
        <w:rPr>
          <w:rFonts w:eastAsia="Times New Roman" w:cs="Times New Roman"/>
          <w:b/>
          <w:color w:val="000000"/>
          <w:sz w:val="24"/>
          <w:szCs w:val="24"/>
          <w:lang w:eastAsia="ru-RU"/>
        </w:rPr>
        <w:t>04 березня</w:t>
      </w:r>
      <w:r w:rsidR="005E3AE8">
        <w:rPr>
          <w:rFonts w:eastAsia="Times New Roman" w:cs="Times New Roman"/>
          <w:color w:val="000000"/>
          <w:sz w:val="24"/>
          <w:szCs w:val="24"/>
          <w:lang w:eastAsia="ru-RU"/>
        </w:rPr>
        <w:t xml:space="preserve"> </w:t>
      </w:r>
      <w:r w:rsidR="00436CA6" w:rsidRPr="00436CA6">
        <w:rPr>
          <w:rFonts w:cs="Times New Roman"/>
          <w:b/>
          <w:sz w:val="24"/>
          <w:szCs w:val="24"/>
        </w:rPr>
        <w:t>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9"/>
        <w:gridCol w:w="1701"/>
        <w:gridCol w:w="1134"/>
        <w:gridCol w:w="992"/>
        <w:gridCol w:w="1135"/>
      </w:tblGrid>
      <w:tr w:rsidR="00F9404B" w:rsidRPr="00F940B3" w:rsidTr="006B2907">
        <w:trPr>
          <w:trHeight w:val="1281"/>
        </w:trPr>
        <w:tc>
          <w:tcPr>
            <w:tcW w:w="1276" w:type="dxa"/>
            <w:vAlign w:val="center"/>
            <w:hideMark/>
          </w:tcPr>
          <w:p w:rsidR="00F9404B" w:rsidRPr="00F940B3" w:rsidRDefault="00F9404B" w:rsidP="006B2907">
            <w:pPr>
              <w:widowControl w:val="0"/>
              <w:spacing w:after="0"/>
              <w:jc w:val="center"/>
              <w:rPr>
                <w:b/>
                <w:bCs/>
                <w:color w:val="000000"/>
                <w:sz w:val="24"/>
                <w:szCs w:val="24"/>
              </w:rPr>
            </w:pPr>
            <w:bookmarkStart w:id="7" w:name="_Hlk15297878"/>
            <w:r w:rsidRPr="00F940B3">
              <w:rPr>
                <w:b/>
                <w:bCs/>
                <w:sz w:val="24"/>
                <w:szCs w:val="24"/>
              </w:rPr>
              <w:t>Подія</w:t>
            </w:r>
          </w:p>
        </w:tc>
        <w:tc>
          <w:tcPr>
            <w:tcW w:w="3969" w:type="dxa"/>
            <w:vAlign w:val="center"/>
            <w:hideMark/>
          </w:tcPr>
          <w:p w:rsidR="00F9404B" w:rsidRPr="00F940B3" w:rsidRDefault="00F9404B" w:rsidP="006B2907">
            <w:pPr>
              <w:widowControl w:val="0"/>
              <w:spacing w:after="0"/>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rsidP="006B2907">
            <w:pPr>
              <w:widowControl w:val="0"/>
              <w:spacing w:after="0"/>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Період,</w:t>
            </w:r>
          </w:p>
          <w:p w:rsidR="00F9404B" w:rsidRPr="00F940B3" w:rsidRDefault="00F9404B" w:rsidP="006B2907">
            <w:pPr>
              <w:widowControl w:val="0"/>
              <w:spacing w:after="0"/>
              <w:jc w:val="center"/>
              <w:rPr>
                <w:b/>
                <w:bCs/>
                <w:color w:val="000000"/>
                <w:sz w:val="24"/>
                <w:szCs w:val="24"/>
              </w:rPr>
            </w:pPr>
            <w:r w:rsidRPr="00F940B3">
              <w:rPr>
                <w:b/>
                <w:bCs/>
                <w:sz w:val="24"/>
                <w:szCs w:val="24"/>
              </w:rPr>
              <w:t>(днів)</w:t>
            </w:r>
          </w:p>
        </w:tc>
        <w:tc>
          <w:tcPr>
            <w:tcW w:w="992"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Тип</w:t>
            </w:r>
          </w:p>
          <w:p w:rsidR="00F9404B" w:rsidRPr="00F940B3" w:rsidRDefault="00F9404B" w:rsidP="006B2907">
            <w:pPr>
              <w:widowControl w:val="0"/>
              <w:spacing w:after="0"/>
              <w:jc w:val="center"/>
              <w:rPr>
                <w:b/>
                <w:bCs/>
                <w:color w:val="000000"/>
                <w:sz w:val="24"/>
                <w:szCs w:val="24"/>
              </w:rPr>
            </w:pPr>
            <w:r w:rsidRPr="00F940B3">
              <w:rPr>
                <w:b/>
                <w:bCs/>
                <w:sz w:val="24"/>
                <w:szCs w:val="24"/>
              </w:rPr>
              <w:t>днів</w:t>
            </w:r>
          </w:p>
        </w:tc>
        <w:tc>
          <w:tcPr>
            <w:tcW w:w="1135"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Розмір</w:t>
            </w:r>
          </w:p>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оплати,</w:t>
            </w:r>
          </w:p>
          <w:p w:rsidR="00F9404B" w:rsidRPr="00F940B3" w:rsidRDefault="00F9404B" w:rsidP="006B2907">
            <w:pPr>
              <w:widowControl w:val="0"/>
              <w:spacing w:after="0"/>
              <w:jc w:val="center"/>
              <w:rPr>
                <w:b/>
                <w:bCs/>
                <w:color w:val="000000"/>
                <w:sz w:val="24"/>
                <w:szCs w:val="24"/>
              </w:rPr>
            </w:pPr>
            <w:r w:rsidRPr="00F940B3">
              <w:rPr>
                <w:b/>
                <w:bCs/>
                <w:sz w:val="24"/>
                <w:szCs w:val="24"/>
              </w:rPr>
              <w:t>(%)</w:t>
            </w:r>
          </w:p>
        </w:tc>
      </w:tr>
      <w:tr w:rsidR="00873DE4" w:rsidRPr="00F940B3" w:rsidTr="006B2907">
        <w:trPr>
          <w:cantSplit/>
          <w:trHeight w:val="2529"/>
        </w:trPr>
        <w:tc>
          <w:tcPr>
            <w:tcW w:w="1276" w:type="dxa"/>
            <w:vAlign w:val="center"/>
          </w:tcPr>
          <w:p w:rsidR="00873DE4" w:rsidRPr="00F940B3" w:rsidRDefault="00873DE4" w:rsidP="006B2907">
            <w:pPr>
              <w:widowControl w:val="0"/>
              <w:tabs>
                <w:tab w:val="left" w:pos="1134"/>
              </w:tabs>
              <w:spacing w:after="0"/>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tcPr>
          <w:p w:rsidR="00873DE4" w:rsidRPr="00873DE4" w:rsidRDefault="006B2907" w:rsidP="006B2907">
            <w:pPr>
              <w:widowControl w:val="0"/>
              <w:tabs>
                <w:tab w:val="left" w:pos="1134"/>
              </w:tabs>
              <w:spacing w:after="0"/>
              <w:ind w:left="34"/>
              <w:jc w:val="both"/>
              <w:textAlignment w:val="top"/>
              <w:rPr>
                <w:rFonts w:eastAsia="Tahoma" w:cs="Times New Roman"/>
                <w:sz w:val="24"/>
                <w:szCs w:val="24"/>
              </w:rPr>
            </w:pPr>
            <w:r w:rsidRPr="009B4B93">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eastAsia="Tahoma" w:cs="Times New Roman"/>
                <w:color w:val="000000"/>
                <w:sz w:val="24"/>
                <w:szCs w:val="24"/>
              </w:rPr>
              <w:t>180</w:t>
            </w:r>
            <w:r w:rsidRPr="009B4B93">
              <w:rPr>
                <w:rFonts w:eastAsia="Tahoma" w:cs="Times New Roman"/>
                <w:color w:val="000000"/>
                <w:sz w:val="24"/>
                <w:szCs w:val="24"/>
              </w:rPr>
              <w:t>-ти календарних днів з моменту поставки партії Товару</w:t>
            </w:r>
          </w:p>
        </w:tc>
        <w:tc>
          <w:tcPr>
            <w:tcW w:w="1701" w:type="dxa"/>
            <w:vAlign w:val="center"/>
          </w:tcPr>
          <w:p w:rsidR="00873DE4" w:rsidRPr="00F940B3" w:rsidRDefault="00873DE4" w:rsidP="006B2907">
            <w:pPr>
              <w:widowControl w:val="0"/>
              <w:spacing w:after="0"/>
              <w:jc w:val="center"/>
              <w:rPr>
                <w:bCs/>
                <w:sz w:val="24"/>
                <w:szCs w:val="24"/>
                <w:shd w:val="clear" w:color="auto" w:fill="FFFFFF"/>
              </w:rPr>
            </w:pPr>
            <w:r w:rsidRPr="00F940B3">
              <w:rPr>
                <w:bCs/>
                <w:sz w:val="24"/>
                <w:szCs w:val="24"/>
                <w:shd w:val="clear" w:color="auto" w:fill="FFFFFF"/>
              </w:rPr>
              <w:t>Післяплата</w:t>
            </w:r>
          </w:p>
        </w:tc>
        <w:tc>
          <w:tcPr>
            <w:tcW w:w="1134" w:type="dxa"/>
            <w:vAlign w:val="center"/>
          </w:tcPr>
          <w:p w:rsidR="00873DE4" w:rsidRDefault="006B2907" w:rsidP="006B2907">
            <w:pPr>
              <w:widowControl w:val="0"/>
              <w:spacing w:after="0"/>
              <w:jc w:val="center"/>
              <w:rPr>
                <w:bCs/>
                <w:color w:val="000000"/>
                <w:sz w:val="24"/>
                <w:szCs w:val="24"/>
              </w:rPr>
            </w:pPr>
            <w:r>
              <w:rPr>
                <w:bCs/>
                <w:color w:val="000000"/>
                <w:sz w:val="24"/>
                <w:szCs w:val="24"/>
              </w:rPr>
              <w:t>180</w:t>
            </w:r>
          </w:p>
        </w:tc>
        <w:tc>
          <w:tcPr>
            <w:tcW w:w="992" w:type="dxa"/>
            <w:textDirection w:val="btLr"/>
            <w:vAlign w:val="center"/>
          </w:tcPr>
          <w:p w:rsidR="00873DE4" w:rsidRPr="00F940B3" w:rsidRDefault="00873DE4" w:rsidP="006B2907">
            <w:pPr>
              <w:widowControl w:val="0"/>
              <w:spacing w:after="0"/>
              <w:ind w:left="113" w:right="113"/>
              <w:jc w:val="center"/>
              <w:rPr>
                <w:rFonts w:eastAsia="Tahoma" w:cs="Times New Roman"/>
                <w:color w:val="000000"/>
                <w:sz w:val="24"/>
                <w:szCs w:val="24"/>
              </w:rPr>
            </w:pPr>
            <w:r w:rsidRPr="00873DE4">
              <w:rPr>
                <w:rFonts w:eastAsia="Tahoma" w:cs="Times New Roman"/>
                <w:color w:val="000000"/>
                <w:sz w:val="24"/>
                <w:szCs w:val="24"/>
              </w:rPr>
              <w:t>календарних днів</w:t>
            </w:r>
          </w:p>
        </w:tc>
        <w:tc>
          <w:tcPr>
            <w:tcW w:w="1135" w:type="dxa"/>
            <w:vAlign w:val="center"/>
          </w:tcPr>
          <w:p w:rsidR="00873DE4" w:rsidRPr="00F940B3" w:rsidRDefault="004A3593" w:rsidP="006B2907">
            <w:pPr>
              <w:widowControl w:val="0"/>
              <w:spacing w:after="0"/>
              <w:jc w:val="center"/>
              <w:rPr>
                <w:sz w:val="24"/>
                <w:szCs w:val="24"/>
              </w:rPr>
            </w:pPr>
            <w:r>
              <w:rPr>
                <w:sz w:val="24"/>
                <w:szCs w:val="24"/>
              </w:rPr>
              <w:t>100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180CC0" w:rsidRDefault="00F9404B" w:rsidP="00180CC0">
      <w:pPr>
        <w:spacing w:before="150" w:after="15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5E3AE8" w:rsidRPr="004845B2">
        <w:rPr>
          <w:rFonts w:eastAsia="Times New Roman" w:cs="Times New Roman"/>
          <w:b/>
          <w:color w:val="000000"/>
          <w:sz w:val="24"/>
          <w:szCs w:val="24"/>
          <w:u w:val="single"/>
          <w:lang w:eastAsia="ru-RU"/>
        </w:rPr>
        <w:t>Вимагається</w:t>
      </w:r>
      <w:r w:rsidR="007A66CF">
        <w:rPr>
          <w:rFonts w:eastAsia="Times New Roman" w:cs="Times New Roman"/>
          <w:color w:val="000000"/>
          <w:sz w:val="24"/>
          <w:szCs w:val="24"/>
          <w:lang w:eastAsia="ru-RU"/>
        </w:rPr>
        <w:t>.</w:t>
      </w:r>
    </w:p>
    <w:p w:rsidR="005E3AE8" w:rsidRPr="008A40CC" w:rsidRDefault="005E3AE8" w:rsidP="005E3AE8">
      <w:pPr>
        <w:spacing w:before="150" w:after="150"/>
        <w:jc w:val="both"/>
        <w:rPr>
          <w:rFonts w:eastAsia="Times New Roman"/>
          <w:b/>
          <w:sz w:val="24"/>
          <w:szCs w:val="24"/>
          <w:lang w:eastAsia="ru-RU"/>
        </w:rPr>
      </w:pPr>
      <w:r w:rsidRPr="008A40CC">
        <w:rPr>
          <w:rFonts w:eastAsia="Times New Roman"/>
          <w:sz w:val="24"/>
          <w:szCs w:val="24"/>
          <w:lang w:eastAsia="ru-RU"/>
        </w:rPr>
        <w:t xml:space="preserve">Розмір забезпечення тендерної пропозиції: </w:t>
      </w:r>
      <w:r w:rsidRPr="005E3AE8">
        <w:rPr>
          <w:rFonts w:eastAsia="Times New Roman"/>
          <w:b/>
          <w:sz w:val="24"/>
          <w:szCs w:val="24"/>
          <w:lang w:eastAsia="ru-RU"/>
        </w:rPr>
        <w:t>49 104,00</w:t>
      </w:r>
      <w:r w:rsidRPr="008A40CC">
        <w:rPr>
          <w:rFonts w:eastAsia="Times New Roman"/>
          <w:b/>
          <w:color w:val="FF0000"/>
          <w:sz w:val="24"/>
          <w:szCs w:val="24"/>
          <w:lang w:eastAsia="ru-RU"/>
        </w:rPr>
        <w:t xml:space="preserve"> </w:t>
      </w:r>
      <w:r w:rsidRPr="008A40CC">
        <w:rPr>
          <w:rFonts w:eastAsia="Times New Roman"/>
          <w:b/>
          <w:sz w:val="24"/>
          <w:szCs w:val="24"/>
          <w:lang w:eastAsia="ru-RU"/>
        </w:rPr>
        <w:t xml:space="preserve">грн. </w:t>
      </w:r>
      <w:r w:rsidRPr="008A40CC">
        <w:rPr>
          <w:rFonts w:eastAsia="Times New Roman"/>
          <w:i/>
          <w:sz w:val="24"/>
          <w:szCs w:val="24"/>
          <w:lang w:eastAsia="ru-RU"/>
        </w:rPr>
        <w:t>(С</w:t>
      </w:r>
      <w:r w:rsidR="00592B2B">
        <w:rPr>
          <w:rFonts w:eastAsia="Times New Roman"/>
          <w:i/>
          <w:sz w:val="24"/>
          <w:szCs w:val="24"/>
          <w:lang w:eastAsia="ru-RU"/>
        </w:rPr>
        <w:t>орок дев’ять тисяч сто чот</w:t>
      </w:r>
      <w:bookmarkStart w:id="9" w:name="_GoBack"/>
      <w:bookmarkEnd w:id="9"/>
      <w:r w:rsidR="00592B2B">
        <w:rPr>
          <w:rFonts w:eastAsia="Times New Roman"/>
          <w:i/>
          <w:sz w:val="24"/>
          <w:szCs w:val="24"/>
          <w:lang w:eastAsia="ru-RU"/>
        </w:rPr>
        <w:t xml:space="preserve">ири гривні </w:t>
      </w:r>
      <w:r w:rsidRPr="008A40CC">
        <w:rPr>
          <w:rFonts w:eastAsia="Times New Roman"/>
          <w:i/>
          <w:sz w:val="24"/>
          <w:szCs w:val="24"/>
          <w:lang w:eastAsia="ru-RU"/>
        </w:rPr>
        <w:t>00 копійок)</w:t>
      </w:r>
      <w:r w:rsidRPr="008A40CC">
        <w:rPr>
          <w:rFonts w:eastAsia="Times New Roman"/>
          <w:b/>
          <w:sz w:val="24"/>
          <w:szCs w:val="24"/>
          <w:lang w:eastAsia="ru-RU"/>
        </w:rPr>
        <w:t>.</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lastRenderedPageBreak/>
        <w:t xml:space="preserve">Вид забезпечення тендерної пропозиції: електронна банківська гарантія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Строк дії забезпечення тендерної пропозиції: </w:t>
      </w:r>
      <w:r w:rsidRPr="008A40CC">
        <w:rPr>
          <w:rFonts w:eastAsia="Times New Roman"/>
          <w:i/>
          <w:iCs/>
          <w:sz w:val="24"/>
          <w:szCs w:val="24"/>
          <w:lang w:eastAsia="ru-RU"/>
        </w:rPr>
        <w:t>дорівнює або перевищує 120 (сто двадцять) днів із дати кінцевого строку подання пропозицій включно).</w:t>
      </w:r>
      <w:r w:rsidRPr="008A40CC">
        <w:rPr>
          <w:rFonts w:eastAsia="Times New Roman"/>
          <w:sz w:val="24"/>
          <w:szCs w:val="24"/>
          <w:lang w:eastAsia="ru-RU"/>
        </w:rPr>
        <w:t xml:space="preserve">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Умови надання забезпечення тендерної пропозиції: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8A40CC">
        <w:rPr>
          <w:rFonts w:eastAsia="Times New Roman"/>
          <w:i/>
          <w:iCs/>
          <w:sz w:val="24"/>
          <w:szCs w:val="24"/>
          <w:lang w:eastAsia="ru-RU"/>
        </w:rPr>
        <w:t xml:space="preserve">банками </w:t>
      </w:r>
      <w:r w:rsidRPr="008A40CC">
        <w:rPr>
          <w:rFonts w:eastAsia="Times New Roman"/>
          <w:sz w:val="24"/>
          <w:szCs w:val="24"/>
          <w:lang w:eastAsia="ru-RU"/>
        </w:rPr>
        <w:t xml:space="preserve">(далі — гарант).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3. Реквізити гарантії, визначені у Формі, є обов'язковими для складання гарантії.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4. У реквізитах гарантії: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1) щодо повного найменування гаранта зазначається інформація: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код банку (у разі наявності);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адреса місцезнаходження; поштова адреса для листування;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адреса електронної пошти гаранта, на яку отримуються документи;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SWIFT-адреса гаранта;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повне найменування - для юридичної особи;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прізвище, ім'я та по батькові (у разі наявності) - для фізичної особи;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адреса місцезнаходження;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3) щодо повного найменування </w:t>
      </w:r>
      <w:proofErr w:type="spellStart"/>
      <w:r w:rsidRPr="008A40CC">
        <w:rPr>
          <w:rFonts w:eastAsia="Times New Roman"/>
          <w:sz w:val="24"/>
          <w:szCs w:val="24"/>
          <w:lang w:eastAsia="ru-RU"/>
        </w:rPr>
        <w:t>бенефіціара</w:t>
      </w:r>
      <w:proofErr w:type="spellEnd"/>
      <w:r w:rsidRPr="008A40CC">
        <w:rPr>
          <w:rFonts w:eastAsia="Times New Roman"/>
          <w:sz w:val="24"/>
          <w:szCs w:val="24"/>
          <w:lang w:eastAsia="ru-RU"/>
        </w:rPr>
        <w:t xml:space="preserve">, яким є замовник, зазначається інформація: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адреса місцезнаходження;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4) сума гарантії зазначається цифрами і словами, назва валюти - словами;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8A40CC">
        <w:rPr>
          <w:rFonts w:eastAsia="Times New Roman"/>
          <w:sz w:val="24"/>
          <w:szCs w:val="24"/>
          <w:lang w:eastAsia="ru-RU"/>
        </w:rPr>
        <w:t>вебсайта</w:t>
      </w:r>
      <w:proofErr w:type="spellEnd"/>
      <w:r w:rsidRPr="008A40CC">
        <w:rPr>
          <w:rFonts w:eastAsia="Times New Roman"/>
          <w:sz w:val="24"/>
          <w:szCs w:val="24"/>
          <w:lang w:eastAsia="ru-RU"/>
        </w:rPr>
        <w:t xml:space="preserve"> інформаційно-телекомунікаційної системи «PROZORRO»;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9) в інформації щодо тендерної документації зазначаються: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дата рішення замовника, яким затверджена тендерна документація;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10) строк сплати коштів за гарантією зазначається в робочих або банківських днях;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 xml:space="preserve">- можливості часткової сплати суми гарантії.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6. Гарантія, яка складається на паперовому носії, підписується уповноваженою(</w:t>
      </w:r>
      <w:proofErr w:type="spellStart"/>
      <w:r w:rsidRPr="008A40CC">
        <w:rPr>
          <w:rFonts w:eastAsia="Times New Roman"/>
          <w:sz w:val="24"/>
          <w:szCs w:val="24"/>
          <w:lang w:eastAsia="ru-RU"/>
        </w:rPr>
        <w:t>ими</w:t>
      </w:r>
      <w:proofErr w:type="spellEnd"/>
      <w:r w:rsidRPr="008A40CC">
        <w:rPr>
          <w:rFonts w:eastAsia="Times New Roman"/>
          <w:sz w:val="24"/>
          <w:szCs w:val="24"/>
          <w:lang w:eastAsia="ru-RU"/>
        </w:rPr>
        <w:t>) особою(</w:t>
      </w:r>
      <w:proofErr w:type="spellStart"/>
      <w:r w:rsidRPr="008A40CC">
        <w:rPr>
          <w:rFonts w:eastAsia="Times New Roman"/>
          <w:sz w:val="24"/>
          <w:szCs w:val="24"/>
          <w:lang w:eastAsia="ru-RU"/>
        </w:rPr>
        <w:t>ами</w:t>
      </w:r>
      <w:proofErr w:type="spellEnd"/>
      <w:r w:rsidRPr="008A40CC">
        <w:rPr>
          <w:rFonts w:eastAsia="Times New Roman"/>
          <w:sz w:val="24"/>
          <w:szCs w:val="24"/>
          <w:lang w:eastAsia="ru-RU"/>
        </w:rPr>
        <w:t xml:space="preserve">) гаранта та скріплюється печатками (у разі наявності)*.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8A40CC">
        <w:rPr>
          <w:rFonts w:eastAsia="Times New Roman"/>
          <w:sz w:val="24"/>
          <w:szCs w:val="24"/>
          <w:lang w:eastAsia="ru-RU"/>
        </w:rPr>
        <w:t>их</w:t>
      </w:r>
      <w:proofErr w:type="spellEnd"/>
      <w:r w:rsidRPr="008A40CC">
        <w:rPr>
          <w:rFonts w:eastAsia="Times New Roman"/>
          <w:sz w:val="24"/>
          <w:szCs w:val="24"/>
          <w:lang w:eastAsia="ru-RU"/>
        </w:rPr>
        <w:t>) електронного(</w:t>
      </w:r>
      <w:proofErr w:type="spellStart"/>
      <w:r w:rsidRPr="008A40CC">
        <w:rPr>
          <w:rFonts w:eastAsia="Times New Roman"/>
          <w:sz w:val="24"/>
          <w:szCs w:val="24"/>
          <w:lang w:eastAsia="ru-RU"/>
        </w:rPr>
        <w:t>их</w:t>
      </w:r>
      <w:proofErr w:type="spellEnd"/>
      <w:r w:rsidRPr="008A40CC">
        <w:rPr>
          <w:rFonts w:eastAsia="Times New Roman"/>
          <w:sz w:val="24"/>
          <w:szCs w:val="24"/>
          <w:lang w:eastAsia="ru-RU"/>
        </w:rPr>
        <w:t>) підпису(</w:t>
      </w:r>
      <w:proofErr w:type="spellStart"/>
      <w:r w:rsidRPr="008A40CC">
        <w:rPr>
          <w:rFonts w:eastAsia="Times New Roman"/>
          <w:sz w:val="24"/>
          <w:szCs w:val="24"/>
          <w:lang w:eastAsia="ru-RU"/>
        </w:rPr>
        <w:t>ів</w:t>
      </w:r>
      <w:proofErr w:type="spellEnd"/>
      <w:r w:rsidRPr="008A40CC">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8A40CC">
        <w:rPr>
          <w:rFonts w:eastAsia="Times New Roman"/>
          <w:sz w:val="24"/>
          <w:szCs w:val="24"/>
          <w:lang w:eastAsia="ru-RU"/>
        </w:rPr>
        <w:t>ів</w:t>
      </w:r>
      <w:proofErr w:type="spellEnd"/>
      <w:r w:rsidRPr="008A40CC">
        <w:rPr>
          <w:rFonts w:eastAsia="Times New Roman"/>
          <w:sz w:val="24"/>
          <w:szCs w:val="24"/>
          <w:lang w:eastAsia="ru-RU"/>
        </w:rPr>
        <w:t>) уповноваженої(</w:t>
      </w:r>
      <w:proofErr w:type="spellStart"/>
      <w:r w:rsidRPr="008A40CC">
        <w:rPr>
          <w:rFonts w:eastAsia="Times New Roman"/>
          <w:sz w:val="24"/>
          <w:szCs w:val="24"/>
          <w:lang w:eastAsia="ru-RU"/>
        </w:rPr>
        <w:t>их</w:t>
      </w:r>
      <w:proofErr w:type="spellEnd"/>
      <w:r w:rsidRPr="008A40CC">
        <w:rPr>
          <w:rFonts w:eastAsia="Times New Roman"/>
          <w:sz w:val="24"/>
          <w:szCs w:val="24"/>
          <w:lang w:eastAsia="ru-RU"/>
        </w:rPr>
        <w:t>) особи(</w:t>
      </w:r>
      <w:proofErr w:type="spellStart"/>
      <w:r w:rsidRPr="008A40CC">
        <w:rPr>
          <w:rFonts w:eastAsia="Times New Roman"/>
          <w:sz w:val="24"/>
          <w:szCs w:val="24"/>
          <w:lang w:eastAsia="ru-RU"/>
        </w:rPr>
        <w:t>іб</w:t>
      </w:r>
      <w:proofErr w:type="spellEnd"/>
      <w:r w:rsidRPr="008A40CC">
        <w:rPr>
          <w:rFonts w:eastAsia="Times New Roman"/>
          <w:sz w:val="24"/>
          <w:szCs w:val="24"/>
          <w:lang w:eastAsia="ru-RU"/>
        </w:rPr>
        <w:t xml:space="preserve">) гаранта та його печатки відповідно.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lastRenderedPageBreak/>
        <w:t xml:space="preserve">** Під терміном «категорія </w:t>
      </w:r>
      <w:proofErr w:type="spellStart"/>
      <w:r w:rsidRPr="008A40CC">
        <w:rPr>
          <w:rFonts w:eastAsia="Times New Roman"/>
          <w:sz w:val="24"/>
          <w:szCs w:val="24"/>
          <w:lang w:eastAsia="ru-RU"/>
        </w:rPr>
        <w:t>бенефіціара</w:t>
      </w:r>
      <w:proofErr w:type="spellEnd"/>
      <w:r w:rsidRPr="008A40CC">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9. Назва Замовника: Комунальне підприємство «Одесміськелектротранс»</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Місцезнаходження Замовника: 65007, м. Одеса, вул. Водопровідна,1</w:t>
      </w:r>
    </w:p>
    <w:p w:rsidR="005E3AE8" w:rsidRPr="008A40CC" w:rsidRDefault="005E3AE8" w:rsidP="005E3AE8">
      <w:pPr>
        <w:spacing w:before="150" w:after="150"/>
        <w:jc w:val="both"/>
        <w:rPr>
          <w:rFonts w:eastAsia="Times New Roman"/>
          <w:sz w:val="24"/>
          <w:szCs w:val="24"/>
          <w:lang w:eastAsia="ru-RU"/>
        </w:rPr>
      </w:pPr>
      <w:r w:rsidRPr="008A40CC">
        <w:rPr>
          <w:rFonts w:eastAsia="Times New Roman"/>
          <w:sz w:val="24"/>
          <w:szCs w:val="24"/>
          <w:lang w:eastAsia="ru-RU"/>
        </w:rPr>
        <w:t>Код ЄДРПОУ: 03328497</w:t>
      </w:r>
    </w:p>
    <w:p w:rsidR="005E3AE8" w:rsidRPr="008A40CC" w:rsidRDefault="005E3AE8" w:rsidP="005E3AE8">
      <w:pPr>
        <w:spacing w:before="150" w:after="150"/>
        <w:jc w:val="both"/>
        <w:rPr>
          <w:rFonts w:eastAsia="Times New Roman"/>
          <w:sz w:val="24"/>
          <w:szCs w:val="24"/>
        </w:rPr>
      </w:pPr>
      <w:r w:rsidRPr="008A40CC">
        <w:rPr>
          <w:rFonts w:eastAsia="Times New Roman"/>
          <w:sz w:val="24"/>
          <w:szCs w:val="24"/>
        </w:rPr>
        <w:t>АБ «УКРГАЗБАНК», МФО 320478, SWIFT UGASUAUK</w:t>
      </w:r>
    </w:p>
    <w:p w:rsidR="005E3AE8" w:rsidRPr="008A40CC" w:rsidRDefault="005E3AE8" w:rsidP="005E3AE8">
      <w:pPr>
        <w:spacing w:before="150" w:after="150"/>
        <w:jc w:val="both"/>
        <w:rPr>
          <w:rFonts w:eastAsia="Times New Roman"/>
          <w:sz w:val="24"/>
          <w:szCs w:val="24"/>
        </w:rPr>
      </w:pPr>
      <w:r w:rsidRPr="008A40CC">
        <w:rPr>
          <w:rFonts w:eastAsia="Times New Roman"/>
          <w:sz w:val="24"/>
          <w:szCs w:val="24"/>
        </w:rPr>
        <w:t xml:space="preserve">код ЄДРПОУ </w:t>
      </w:r>
      <w:r w:rsidRPr="008A40CC">
        <w:rPr>
          <w:rFonts w:eastAsia="Times New Roman"/>
          <w:sz w:val="24"/>
          <w:szCs w:val="24"/>
          <w:lang w:eastAsia="ru-RU"/>
        </w:rPr>
        <w:t>23697280</w:t>
      </w:r>
      <w:r w:rsidRPr="008A40CC">
        <w:rPr>
          <w:rFonts w:eastAsia="Times New Roman"/>
          <w:sz w:val="24"/>
          <w:szCs w:val="24"/>
        </w:rPr>
        <w:t xml:space="preserve"> </w:t>
      </w:r>
    </w:p>
    <w:p w:rsidR="005E3AE8" w:rsidRDefault="005E3AE8" w:rsidP="005E3AE8">
      <w:pPr>
        <w:spacing w:before="150" w:after="150"/>
        <w:jc w:val="both"/>
        <w:rPr>
          <w:rFonts w:eastAsia="Times New Roman" w:cs="Times New Roman"/>
          <w:b/>
          <w:color w:val="000000"/>
          <w:sz w:val="24"/>
          <w:szCs w:val="24"/>
          <w:u w:val="single"/>
          <w:lang w:eastAsia="ru-RU"/>
        </w:rPr>
      </w:pPr>
      <w:r w:rsidRPr="008A40CC">
        <w:rPr>
          <w:rFonts w:eastAsia="Times New Roman"/>
          <w:sz w:val="24"/>
          <w:szCs w:val="24"/>
        </w:rPr>
        <w:t>м. Одеса, вул. Пушкінська, 7, 65026</w:t>
      </w:r>
      <w:r>
        <w:rPr>
          <w:rFonts w:eastAsia="Times New Roman"/>
          <w:sz w:val="24"/>
          <w:szCs w:val="24"/>
        </w:rPr>
        <w:t>.</w:t>
      </w:r>
    </w:p>
    <w:p w:rsidR="006D2245" w:rsidRPr="00F940B3" w:rsidRDefault="006D2245" w:rsidP="004A3593">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36907"/>
    <w:multiLevelType w:val="hybridMultilevel"/>
    <w:tmpl w:val="DEDE8BF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nsid w:val="414E00A2"/>
    <w:multiLevelType w:val="hybridMultilevel"/>
    <w:tmpl w:val="D2B63B2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16"/>
  </w:num>
  <w:num w:numId="9">
    <w:abstractNumId w:val="13"/>
  </w:num>
  <w:num w:numId="10">
    <w:abstractNumId w:val="5"/>
  </w:num>
  <w:num w:numId="11">
    <w:abstractNumId w:val="3"/>
  </w:num>
  <w:num w:numId="12">
    <w:abstractNumId w:val="2"/>
  </w:num>
  <w:num w:numId="13">
    <w:abstractNumId w:val="12"/>
  </w:num>
  <w:num w:numId="14">
    <w:abstractNumId w:val="7"/>
  </w:num>
  <w:num w:numId="15">
    <w:abstractNumId w:val="0"/>
  </w:num>
  <w:num w:numId="16">
    <w:abstractNumId w:val="10"/>
  </w:num>
  <w:num w:numId="17">
    <w:abstractNumId w:val="6"/>
  </w:num>
  <w:num w:numId="18">
    <w:abstractNumId w:val="8"/>
  </w:num>
  <w:num w:numId="19">
    <w:abstractNumId w:val="18"/>
  </w:num>
  <w:num w:numId="20">
    <w:abstractNumId w:val="9"/>
  </w:num>
  <w:num w:numId="21">
    <w:abstractNumId w:val="1"/>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72BA"/>
    <w:rsid w:val="00000595"/>
    <w:rsid w:val="00001F80"/>
    <w:rsid w:val="00011E11"/>
    <w:rsid w:val="00022382"/>
    <w:rsid w:val="000230D1"/>
    <w:rsid w:val="000266F4"/>
    <w:rsid w:val="00031D6F"/>
    <w:rsid w:val="00037576"/>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E0A88"/>
    <w:rsid w:val="000F11F4"/>
    <w:rsid w:val="00105D6C"/>
    <w:rsid w:val="00113969"/>
    <w:rsid w:val="00114B9C"/>
    <w:rsid w:val="00120888"/>
    <w:rsid w:val="00123EEA"/>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25F3F"/>
    <w:rsid w:val="00335846"/>
    <w:rsid w:val="00335B98"/>
    <w:rsid w:val="00353819"/>
    <w:rsid w:val="003623E5"/>
    <w:rsid w:val="003677DE"/>
    <w:rsid w:val="00394258"/>
    <w:rsid w:val="00397A15"/>
    <w:rsid w:val="003A6237"/>
    <w:rsid w:val="003B3520"/>
    <w:rsid w:val="003B3E83"/>
    <w:rsid w:val="003C1278"/>
    <w:rsid w:val="003C77A1"/>
    <w:rsid w:val="003E1807"/>
    <w:rsid w:val="00406292"/>
    <w:rsid w:val="0041330A"/>
    <w:rsid w:val="00413374"/>
    <w:rsid w:val="00430D26"/>
    <w:rsid w:val="00434051"/>
    <w:rsid w:val="0043478A"/>
    <w:rsid w:val="00436CA6"/>
    <w:rsid w:val="00450506"/>
    <w:rsid w:val="0045607A"/>
    <w:rsid w:val="0047721B"/>
    <w:rsid w:val="004845B2"/>
    <w:rsid w:val="0048701B"/>
    <w:rsid w:val="00491024"/>
    <w:rsid w:val="00496FBC"/>
    <w:rsid w:val="004A3593"/>
    <w:rsid w:val="004A3E9E"/>
    <w:rsid w:val="004C1196"/>
    <w:rsid w:val="004D3246"/>
    <w:rsid w:val="005071B1"/>
    <w:rsid w:val="0050747B"/>
    <w:rsid w:val="00520461"/>
    <w:rsid w:val="00564776"/>
    <w:rsid w:val="00567E2A"/>
    <w:rsid w:val="00570F25"/>
    <w:rsid w:val="00574729"/>
    <w:rsid w:val="00576D0B"/>
    <w:rsid w:val="00585E75"/>
    <w:rsid w:val="00592B2B"/>
    <w:rsid w:val="005954B0"/>
    <w:rsid w:val="005A7B00"/>
    <w:rsid w:val="005B070F"/>
    <w:rsid w:val="005C105F"/>
    <w:rsid w:val="005C2561"/>
    <w:rsid w:val="005C6D44"/>
    <w:rsid w:val="005E3AE8"/>
    <w:rsid w:val="005F2D4F"/>
    <w:rsid w:val="00604A75"/>
    <w:rsid w:val="00612AE2"/>
    <w:rsid w:val="00613A9D"/>
    <w:rsid w:val="00633AE8"/>
    <w:rsid w:val="00635CA8"/>
    <w:rsid w:val="00660B43"/>
    <w:rsid w:val="00667B9D"/>
    <w:rsid w:val="00674D6F"/>
    <w:rsid w:val="006847FD"/>
    <w:rsid w:val="0068722A"/>
    <w:rsid w:val="00695C57"/>
    <w:rsid w:val="006A1E97"/>
    <w:rsid w:val="006A5FE1"/>
    <w:rsid w:val="006B2907"/>
    <w:rsid w:val="006B3F80"/>
    <w:rsid w:val="006C061D"/>
    <w:rsid w:val="006C6A50"/>
    <w:rsid w:val="006D2245"/>
    <w:rsid w:val="006D28B4"/>
    <w:rsid w:val="006D5F8F"/>
    <w:rsid w:val="006E1721"/>
    <w:rsid w:val="00700E44"/>
    <w:rsid w:val="00730378"/>
    <w:rsid w:val="00731FD5"/>
    <w:rsid w:val="00743D74"/>
    <w:rsid w:val="0076705C"/>
    <w:rsid w:val="007A66CF"/>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1B7D"/>
    <w:rsid w:val="00872523"/>
    <w:rsid w:val="00873DE4"/>
    <w:rsid w:val="00895EA5"/>
    <w:rsid w:val="008A3140"/>
    <w:rsid w:val="008A4332"/>
    <w:rsid w:val="008A5D4F"/>
    <w:rsid w:val="008B3DC5"/>
    <w:rsid w:val="008C5A2B"/>
    <w:rsid w:val="008D02E1"/>
    <w:rsid w:val="008D3EE4"/>
    <w:rsid w:val="008D4081"/>
    <w:rsid w:val="008D526D"/>
    <w:rsid w:val="008E3D2D"/>
    <w:rsid w:val="008E5CEC"/>
    <w:rsid w:val="0091549F"/>
    <w:rsid w:val="0092306B"/>
    <w:rsid w:val="00926F16"/>
    <w:rsid w:val="00935AA7"/>
    <w:rsid w:val="00943E2A"/>
    <w:rsid w:val="00946532"/>
    <w:rsid w:val="00962CD9"/>
    <w:rsid w:val="00964E1C"/>
    <w:rsid w:val="009671EF"/>
    <w:rsid w:val="00986E74"/>
    <w:rsid w:val="009B6245"/>
    <w:rsid w:val="009C460F"/>
    <w:rsid w:val="009C5378"/>
    <w:rsid w:val="009D1528"/>
    <w:rsid w:val="009D5D4B"/>
    <w:rsid w:val="009F390D"/>
    <w:rsid w:val="009F3D2D"/>
    <w:rsid w:val="009F544D"/>
    <w:rsid w:val="00A06F56"/>
    <w:rsid w:val="00A26DDD"/>
    <w:rsid w:val="00A3072E"/>
    <w:rsid w:val="00A47BE8"/>
    <w:rsid w:val="00A6685A"/>
    <w:rsid w:val="00A77BE0"/>
    <w:rsid w:val="00A94212"/>
    <w:rsid w:val="00AA2F33"/>
    <w:rsid w:val="00AB10DE"/>
    <w:rsid w:val="00AB5E90"/>
    <w:rsid w:val="00AC1D2C"/>
    <w:rsid w:val="00AC43D2"/>
    <w:rsid w:val="00AD5814"/>
    <w:rsid w:val="00AE62C4"/>
    <w:rsid w:val="00B026B2"/>
    <w:rsid w:val="00B1789B"/>
    <w:rsid w:val="00B23051"/>
    <w:rsid w:val="00B30B8B"/>
    <w:rsid w:val="00B322D0"/>
    <w:rsid w:val="00B36FB2"/>
    <w:rsid w:val="00B53EE4"/>
    <w:rsid w:val="00B6621F"/>
    <w:rsid w:val="00B72D0C"/>
    <w:rsid w:val="00B8374D"/>
    <w:rsid w:val="00B95FF5"/>
    <w:rsid w:val="00BA0E54"/>
    <w:rsid w:val="00BA1F4B"/>
    <w:rsid w:val="00BA48F8"/>
    <w:rsid w:val="00BC72D3"/>
    <w:rsid w:val="00BD13E8"/>
    <w:rsid w:val="00BE3BBA"/>
    <w:rsid w:val="00C142E0"/>
    <w:rsid w:val="00C15F8A"/>
    <w:rsid w:val="00C20B46"/>
    <w:rsid w:val="00C31500"/>
    <w:rsid w:val="00C31B4E"/>
    <w:rsid w:val="00C428B0"/>
    <w:rsid w:val="00C43643"/>
    <w:rsid w:val="00C51C21"/>
    <w:rsid w:val="00C527EC"/>
    <w:rsid w:val="00C54988"/>
    <w:rsid w:val="00C56FF2"/>
    <w:rsid w:val="00C62580"/>
    <w:rsid w:val="00C65108"/>
    <w:rsid w:val="00C656DF"/>
    <w:rsid w:val="00C87881"/>
    <w:rsid w:val="00C904FC"/>
    <w:rsid w:val="00C944A1"/>
    <w:rsid w:val="00CB25FF"/>
    <w:rsid w:val="00CB2E1D"/>
    <w:rsid w:val="00CB38B4"/>
    <w:rsid w:val="00CB56F8"/>
    <w:rsid w:val="00CD0C06"/>
    <w:rsid w:val="00CE51B5"/>
    <w:rsid w:val="00CE729D"/>
    <w:rsid w:val="00D00F3A"/>
    <w:rsid w:val="00D049B0"/>
    <w:rsid w:val="00D106BD"/>
    <w:rsid w:val="00D12DEC"/>
    <w:rsid w:val="00D135CD"/>
    <w:rsid w:val="00D31CEA"/>
    <w:rsid w:val="00D37D04"/>
    <w:rsid w:val="00D47606"/>
    <w:rsid w:val="00D7589B"/>
    <w:rsid w:val="00D77675"/>
    <w:rsid w:val="00DA4FCB"/>
    <w:rsid w:val="00DB245B"/>
    <w:rsid w:val="00DB3628"/>
    <w:rsid w:val="00DB4C74"/>
    <w:rsid w:val="00DF3743"/>
    <w:rsid w:val="00DF3B61"/>
    <w:rsid w:val="00DF4F5F"/>
    <w:rsid w:val="00E0137F"/>
    <w:rsid w:val="00E0595C"/>
    <w:rsid w:val="00E0612F"/>
    <w:rsid w:val="00E23973"/>
    <w:rsid w:val="00E23DDE"/>
    <w:rsid w:val="00E23F5D"/>
    <w:rsid w:val="00E25BF1"/>
    <w:rsid w:val="00E30030"/>
    <w:rsid w:val="00E36405"/>
    <w:rsid w:val="00E510B9"/>
    <w:rsid w:val="00E708B5"/>
    <w:rsid w:val="00E7677D"/>
    <w:rsid w:val="00E94174"/>
    <w:rsid w:val="00EB0B10"/>
    <w:rsid w:val="00EC0800"/>
    <w:rsid w:val="00EC0D82"/>
    <w:rsid w:val="00ED1226"/>
    <w:rsid w:val="00ED400B"/>
    <w:rsid w:val="00ED478D"/>
    <w:rsid w:val="00ED6A8D"/>
    <w:rsid w:val="00ED6CB0"/>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96EC6"/>
    <w:rsid w:val="00FA39E7"/>
    <w:rsid w:val="00FB2F57"/>
    <w:rsid w:val="00FD029C"/>
    <w:rsid w:val="00FD2B3D"/>
    <w:rsid w:val="00FD3D75"/>
    <w:rsid w:val="00FE6E50"/>
    <w:rsid w:val="00FE77B2"/>
    <w:rsid w:val="00FF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62358232">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F77BE-A696-4EE0-ABAD-6A54108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5</Pages>
  <Words>7961</Words>
  <Characters>4538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262</cp:revision>
  <cp:lastPrinted>2023-06-29T11:40:00Z</cp:lastPrinted>
  <dcterms:created xsi:type="dcterms:W3CDTF">2022-10-31T09:32:00Z</dcterms:created>
  <dcterms:modified xsi:type="dcterms:W3CDTF">2024-02-23T12:41:00Z</dcterms:modified>
</cp:coreProperties>
</file>