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1" w:rsidRDefault="00426831">
      <w:pPr>
        <w:widowControl w:val="0"/>
        <w:ind w:right="-1" w:firstLine="720"/>
        <w:jc w:val="right"/>
        <w:rPr>
          <w:color w:val="000000"/>
        </w:rPr>
      </w:pPr>
      <w:r>
        <w:rPr>
          <w:b/>
          <w:bCs/>
        </w:rPr>
        <w:t>Додаток 4 до Оголошенн</w:t>
      </w:r>
    </w:p>
    <w:p w:rsidR="00FE47B1" w:rsidRDefault="00FE47B1">
      <w:pPr>
        <w:jc w:val="right"/>
        <w:rPr>
          <w:b/>
          <w:bCs/>
          <w:color w:val="000000"/>
        </w:rPr>
      </w:pPr>
    </w:p>
    <w:p w:rsidR="00FE47B1" w:rsidRDefault="00426831">
      <w:pPr>
        <w:pStyle w:val="af2"/>
        <w:rPr>
          <w:sz w:val="24"/>
          <w:szCs w:val="24"/>
        </w:rPr>
      </w:pPr>
      <w:r>
        <w:rPr>
          <w:sz w:val="24"/>
          <w:szCs w:val="24"/>
        </w:rPr>
        <w:t>ПРОЄКТ ДОГОВОРУ №_______</w:t>
      </w:r>
    </w:p>
    <w:p w:rsidR="00FE47B1" w:rsidRDefault="00426831">
      <w:pPr>
        <w:jc w:val="center"/>
        <w:rPr>
          <w:b/>
        </w:rPr>
      </w:pPr>
      <w:r>
        <w:rPr>
          <w:b/>
        </w:rPr>
        <w:t>про закупівлю товарів в умовах воєнного стану</w:t>
      </w:r>
    </w:p>
    <w:p w:rsidR="00FE47B1" w:rsidRDefault="00FE47B1">
      <w:pPr>
        <w:pStyle w:val="af2"/>
        <w:rPr>
          <w:sz w:val="24"/>
          <w:szCs w:val="24"/>
        </w:rPr>
      </w:pPr>
    </w:p>
    <w:p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rsidR="00FE47B1" w:rsidRDefault="00FE47B1">
      <w:pPr>
        <w:jc w:val="center"/>
      </w:pPr>
    </w:p>
    <w:p w:rsidR="00FE47B1" w:rsidRDefault="00426831">
      <w:pPr>
        <w:pStyle w:val="210"/>
        <w:rPr>
          <w:sz w:val="24"/>
          <w:szCs w:val="24"/>
        </w:rPr>
      </w:pPr>
      <w:r>
        <w:rPr>
          <w:sz w:val="24"/>
          <w:szCs w:val="24"/>
        </w:rPr>
        <w:t xml:space="preserve">Військова частина </w:t>
      </w:r>
      <w:r w:rsidR="00FC2953">
        <w:rPr>
          <w:sz w:val="24"/>
          <w:szCs w:val="24"/>
        </w:rPr>
        <w:t>А3723</w:t>
      </w:r>
      <w:r>
        <w:rPr>
          <w:sz w:val="24"/>
          <w:szCs w:val="24"/>
        </w:rPr>
        <w:t xml:space="preserve"> в особі командира частини </w:t>
      </w:r>
      <w:r w:rsidR="00FC2953">
        <w:rPr>
          <w:sz w:val="24"/>
          <w:szCs w:val="24"/>
        </w:rPr>
        <w:t>А3723</w:t>
      </w:r>
      <w:r>
        <w:rPr>
          <w:sz w:val="24"/>
          <w:szCs w:val="24"/>
        </w:rPr>
        <w:t xml:space="preserve"> ______________________ (далі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FE47B1" w:rsidRDefault="00FE47B1">
      <w:pPr>
        <w:widowControl w:val="0"/>
        <w:jc w:val="center"/>
      </w:pPr>
    </w:p>
    <w:p w:rsidR="00FE47B1" w:rsidRDefault="00426831">
      <w:pPr>
        <w:widowControl w:val="0"/>
        <w:jc w:val="center"/>
        <w:rPr>
          <w:b/>
          <w:bCs/>
        </w:rPr>
      </w:pPr>
      <w:r>
        <w:rPr>
          <w:b/>
          <w:bCs/>
        </w:rPr>
        <w:t>I. ПРЕДМЕТ ДОГОВОРУ</w:t>
      </w:r>
    </w:p>
    <w:p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xml:space="preserve">, а саме </w:t>
      </w:r>
      <w:r w:rsidR="00EF1031">
        <w:rPr>
          <w:bCs/>
        </w:rPr>
        <w:t>ц</w:t>
      </w:r>
      <w:r w:rsidR="00EF1031" w:rsidRPr="00CA690D">
        <w:rPr>
          <w:color w:val="000000"/>
        </w:rPr>
        <w:t>укор, код ДК 021:2015 (15830000-5 «Цукор і супутня продукція»</w:t>
      </w:r>
      <w:r>
        <w:t>, (далі – Товар), а Замовник – прийняти та оплатити такий Товар на умовах цього Договору.</w:t>
      </w:r>
    </w:p>
    <w:p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rsidR="00FE47B1" w:rsidRDefault="00FE47B1">
      <w:pPr>
        <w:widowControl w:val="0"/>
      </w:pPr>
    </w:p>
    <w:p w:rsidR="00FE47B1" w:rsidRDefault="00426831">
      <w:pPr>
        <w:widowControl w:val="0"/>
        <w:jc w:val="center"/>
        <w:rPr>
          <w:b/>
          <w:bCs/>
        </w:rPr>
      </w:pPr>
      <w:r>
        <w:rPr>
          <w:b/>
          <w:bCs/>
        </w:rPr>
        <w:t>II. ЯКІСТЬ ТОВАРУ</w:t>
      </w:r>
    </w:p>
    <w:p w:rsidR="00EF1031" w:rsidRPr="00EF1031" w:rsidRDefault="00426831" w:rsidP="00EF1031">
      <w:pPr>
        <w:pStyle w:val="210"/>
        <w:widowControl w:val="0"/>
        <w:rPr>
          <w:sz w:val="24"/>
          <w:szCs w:val="24"/>
        </w:rPr>
      </w:pPr>
      <w:r w:rsidRPr="00EF1031">
        <w:rPr>
          <w:sz w:val="24"/>
          <w:szCs w:val="24"/>
        </w:rPr>
        <w:t xml:space="preserve">2.1.  </w:t>
      </w:r>
      <w:r w:rsidR="00EF1031" w:rsidRPr="00EF1031">
        <w:rPr>
          <w:sz w:val="24"/>
          <w:szCs w:val="24"/>
        </w:rPr>
        <w:t>Учасник повинен передати (поставити) Замовнику Товар, якість якого відповідає вимогам</w:t>
      </w:r>
      <w:r w:rsidR="00EF1031" w:rsidRPr="00EF1031">
        <w:rPr>
          <w:iCs/>
          <w:sz w:val="24"/>
          <w:szCs w:val="24"/>
        </w:rPr>
        <w:t xml:space="preserve"> ДСТУ</w:t>
      </w:r>
      <w:r w:rsidR="00EF1031" w:rsidRPr="00EF1031">
        <w:rPr>
          <w:iCs/>
          <w:sz w:val="24"/>
          <w:szCs w:val="24"/>
        </w:rPr>
        <w:t xml:space="preserve"> </w:t>
      </w:r>
      <w:r w:rsidR="00EF1031" w:rsidRPr="00EF1031">
        <w:rPr>
          <w:sz w:val="24"/>
          <w:szCs w:val="24"/>
        </w:rPr>
        <w:t>4623:2023</w:t>
      </w:r>
      <w:r w:rsidR="00EF1031" w:rsidRPr="00EF1031">
        <w:rPr>
          <w:bCs/>
          <w:sz w:val="24"/>
          <w:szCs w:val="24"/>
        </w:rPr>
        <w:t xml:space="preserve"> </w:t>
      </w:r>
      <w:r w:rsidR="00EF1031" w:rsidRPr="00EF1031">
        <w:rPr>
          <w:sz w:val="24"/>
          <w:szCs w:val="24"/>
        </w:rPr>
        <w:t>підтверджується відповідними документами: сертифікатом якості Товару</w:t>
      </w:r>
      <w:r w:rsidR="00EF1031" w:rsidRPr="00EF1031">
        <w:rPr>
          <w:sz w:val="24"/>
          <w:szCs w:val="24"/>
        </w:rPr>
        <w:t>,</w:t>
      </w:r>
      <w:r w:rsidR="00EF1031" w:rsidRPr="00EF1031">
        <w:rPr>
          <w:sz w:val="24"/>
          <w:szCs w:val="24"/>
        </w:rPr>
        <w:t xml:space="preserve"> декларацією виробника.</w:t>
      </w:r>
      <w:bookmarkStart w:id="0" w:name="_GoBack"/>
      <w:bookmarkEnd w:id="0"/>
    </w:p>
    <w:p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 </w:t>
      </w:r>
    </w:p>
    <w:p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rsidR="00FE47B1" w:rsidRDefault="00426831">
      <w:pPr>
        <w:pStyle w:val="210"/>
        <w:widowControl w:val="0"/>
        <w:rPr>
          <w:sz w:val="24"/>
          <w:szCs w:val="24"/>
        </w:rPr>
      </w:pPr>
      <w:r>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rsidR="00FC2953" w:rsidRDefault="00FC2953">
      <w:pPr>
        <w:pStyle w:val="4"/>
        <w:ind w:firstLine="851"/>
        <w:jc w:val="both"/>
        <w:rPr>
          <w:sz w:val="24"/>
          <w:szCs w:val="24"/>
          <w:lang w:eastAsia="uk-UA"/>
        </w:rPr>
      </w:pPr>
    </w:p>
    <w:p w:rsidR="00FE47B1" w:rsidRDefault="00426831">
      <w:pPr>
        <w:pStyle w:val="4"/>
        <w:ind w:firstLine="851"/>
        <w:jc w:val="both"/>
        <w:rPr>
          <w:sz w:val="24"/>
          <w:szCs w:val="24"/>
          <w:lang w:eastAsia="uk-UA"/>
        </w:rPr>
      </w:pPr>
      <w:r>
        <w:rPr>
          <w:sz w:val="24"/>
          <w:szCs w:val="24"/>
          <w:lang w:eastAsia="uk-UA"/>
        </w:rPr>
        <w:lastRenderedPageBreak/>
        <w:t xml:space="preserve">складений Сторонами. Оцінка Товару сумнівної якості здійснюється на підставі органолептичних властивостей такого Товару. </w:t>
      </w:r>
    </w:p>
    <w:p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rsidR="00FE47B1" w:rsidRDefault="00426831">
      <w:pPr>
        <w:pStyle w:val="210"/>
        <w:widowControl w:val="0"/>
        <w:rPr>
          <w:sz w:val="24"/>
          <w:szCs w:val="24"/>
        </w:rPr>
      </w:pPr>
      <w:r>
        <w:rPr>
          <w:sz w:val="24"/>
          <w:szCs w:val="24"/>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FE47B1" w:rsidRDefault="00FE47B1">
      <w:pPr>
        <w:pStyle w:val="210"/>
        <w:widowControl w:val="0"/>
        <w:rPr>
          <w:sz w:val="24"/>
          <w:szCs w:val="24"/>
        </w:rPr>
      </w:pPr>
    </w:p>
    <w:p w:rsidR="00FE47B1" w:rsidRDefault="00426831">
      <w:pPr>
        <w:widowControl w:val="0"/>
        <w:jc w:val="center"/>
        <w:rPr>
          <w:b/>
          <w:bCs/>
        </w:rPr>
      </w:pPr>
      <w:r>
        <w:rPr>
          <w:b/>
          <w:bCs/>
        </w:rPr>
        <w:t>III. ЦІНА ДОГОВОРУ</w:t>
      </w:r>
    </w:p>
    <w:p w:rsidR="00FE47B1" w:rsidRDefault="00426831">
      <w:pPr>
        <w:pStyle w:val="210"/>
        <w:rPr>
          <w:sz w:val="24"/>
          <w:szCs w:val="24"/>
        </w:rPr>
      </w:pPr>
      <w:r>
        <w:rPr>
          <w:sz w:val="24"/>
          <w:szCs w:val="24"/>
        </w:rPr>
        <w:t>3.1. Ціна цього Договору становить</w:t>
      </w:r>
      <w:r w:rsidRPr="00FC2953">
        <w:rPr>
          <w:sz w:val="24"/>
          <w:szCs w:val="24"/>
          <w:lang w:val="ru-RU"/>
        </w:rPr>
        <w:t>_____________</w:t>
      </w:r>
      <w:r>
        <w:rPr>
          <w:sz w:val="24"/>
          <w:szCs w:val="24"/>
        </w:rPr>
        <w:t>(</w:t>
      </w:r>
      <w:r w:rsidRPr="00FC2953">
        <w:rPr>
          <w:sz w:val="24"/>
          <w:szCs w:val="24"/>
          <w:lang w:val="ru-RU"/>
        </w:rPr>
        <w:t>_______________________</w:t>
      </w:r>
      <w:r>
        <w:rPr>
          <w:sz w:val="24"/>
          <w:szCs w:val="24"/>
        </w:rPr>
        <w:t xml:space="preserve">) гривень, у тому числі ПДВ </w:t>
      </w:r>
      <w:r w:rsidRPr="00FC2953">
        <w:rPr>
          <w:sz w:val="24"/>
          <w:szCs w:val="24"/>
          <w:lang w:val="ru-RU"/>
        </w:rPr>
        <w:t>____</w:t>
      </w:r>
      <w:r>
        <w:rPr>
          <w:sz w:val="24"/>
          <w:szCs w:val="24"/>
        </w:rPr>
        <w:t xml:space="preserve">% - </w:t>
      </w:r>
      <w:r w:rsidRPr="00FC2953">
        <w:rPr>
          <w:sz w:val="24"/>
          <w:szCs w:val="24"/>
          <w:lang w:val="ru-RU"/>
        </w:rPr>
        <w:t>______________</w:t>
      </w:r>
      <w:r>
        <w:rPr>
          <w:sz w:val="24"/>
          <w:szCs w:val="24"/>
        </w:rPr>
        <w:t>(</w:t>
      </w:r>
      <w:r w:rsidRPr="00FC2953">
        <w:rPr>
          <w:sz w:val="24"/>
          <w:szCs w:val="24"/>
          <w:lang w:val="ru-RU"/>
        </w:rPr>
        <w:t>__________________________________</w:t>
      </w:r>
      <w:r>
        <w:rPr>
          <w:sz w:val="24"/>
          <w:szCs w:val="24"/>
        </w:rPr>
        <w:t>) гривень з врахуванням транспортних витрат.</w:t>
      </w:r>
    </w:p>
    <w:p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rsidR="00FE47B1" w:rsidRDefault="00FE47B1">
      <w:pPr>
        <w:pStyle w:val="210"/>
        <w:rPr>
          <w:sz w:val="24"/>
          <w:szCs w:val="24"/>
        </w:rPr>
      </w:pPr>
    </w:p>
    <w:p w:rsidR="00FE47B1" w:rsidRDefault="00426831">
      <w:pPr>
        <w:widowControl w:val="0"/>
        <w:jc w:val="center"/>
        <w:rPr>
          <w:b/>
          <w:bCs/>
        </w:rPr>
      </w:pPr>
      <w:r>
        <w:rPr>
          <w:b/>
          <w:bCs/>
        </w:rPr>
        <w:t>IV. ПОРЯДОК ЗДІЙСНЕННЯ ОПЛАТИ</w:t>
      </w:r>
    </w:p>
    <w:p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rsidR="00FE47B1" w:rsidRDefault="00FE47B1">
      <w:pPr>
        <w:widowControl w:val="0"/>
        <w:jc w:val="center"/>
      </w:pPr>
    </w:p>
    <w:p w:rsidR="00FE47B1" w:rsidRDefault="00426831">
      <w:pPr>
        <w:widowControl w:val="0"/>
        <w:jc w:val="center"/>
        <w:rPr>
          <w:b/>
          <w:bCs/>
        </w:rPr>
      </w:pPr>
      <w:r>
        <w:rPr>
          <w:b/>
          <w:bCs/>
        </w:rPr>
        <w:t>V. ПОСТАВКА ТОВАРУ</w:t>
      </w:r>
    </w:p>
    <w:p w:rsidR="00FE47B1" w:rsidRDefault="00426831">
      <w:pPr>
        <w:pStyle w:val="210"/>
        <w:widowControl w:val="0"/>
        <w:rPr>
          <w:sz w:val="24"/>
          <w:szCs w:val="24"/>
        </w:rPr>
      </w:pPr>
      <w:r>
        <w:rPr>
          <w:sz w:val="24"/>
          <w:szCs w:val="24"/>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rsidR="00FE47B1" w:rsidRDefault="00426831">
      <w:pPr>
        <w:pStyle w:val="4"/>
        <w:ind w:firstLine="851"/>
        <w:jc w:val="both"/>
        <w:rPr>
          <w:sz w:val="24"/>
          <w:szCs w:val="24"/>
        </w:rPr>
      </w:pPr>
      <w:r>
        <w:rPr>
          <w:sz w:val="24"/>
          <w:szCs w:val="24"/>
        </w:rPr>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rsidR="00FE47B1" w:rsidRDefault="00426831">
      <w:pPr>
        <w:pStyle w:val="4"/>
        <w:ind w:firstLine="851"/>
        <w:jc w:val="both"/>
        <w:rPr>
          <w:sz w:val="24"/>
          <w:szCs w:val="24"/>
        </w:rPr>
      </w:pPr>
      <w:r>
        <w:rPr>
          <w:sz w:val="24"/>
          <w:szCs w:val="24"/>
        </w:rPr>
        <w:t>Сторони узгодили, що надсилання скан-копій листів в pdf-форматі за їх електронними адресами прирівнюється до обміну письмовими документами між Сторонами.</w:t>
      </w:r>
    </w:p>
    <w:p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rsidR="00FE47B1" w:rsidRDefault="00426831">
      <w:pPr>
        <w:pStyle w:val="210"/>
        <w:widowControl w:val="0"/>
        <w:rPr>
          <w:sz w:val="24"/>
          <w:szCs w:val="24"/>
        </w:rPr>
      </w:pPr>
      <w:r>
        <w:rPr>
          <w:sz w:val="24"/>
          <w:szCs w:val="24"/>
        </w:rPr>
        <w:t>Кінцевий термін поставки Товару – до 31.12.2024 року.</w:t>
      </w:r>
    </w:p>
    <w:p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rsidR="00FC2953" w:rsidRDefault="00426831">
      <w:pPr>
        <w:pStyle w:val="210"/>
        <w:widowControl w:val="0"/>
        <w:rPr>
          <w:sz w:val="24"/>
          <w:szCs w:val="24"/>
        </w:rPr>
      </w:pPr>
      <w:r>
        <w:rPr>
          <w:sz w:val="24"/>
          <w:szCs w:val="24"/>
        </w:rPr>
        <w:t xml:space="preserve">5.3.  Відвантаження Товару здійснюється силами Учасника у кількості, зазначеній у заявці Замовника. Товар повинен бути поставлений Замовнику протягом 1 (однієї) доби з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дати отримання письмової заявки Замовника.</w:t>
      </w:r>
    </w:p>
    <w:p w:rsidR="00FE47B1" w:rsidRDefault="00426831">
      <w:pPr>
        <w:pStyle w:val="210"/>
        <w:widowControl w:val="0"/>
        <w:rPr>
          <w:sz w:val="24"/>
          <w:szCs w:val="24"/>
        </w:rPr>
      </w:pPr>
      <w:r>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FE47B1" w:rsidRDefault="00FE47B1">
      <w:pPr>
        <w:widowControl w:val="0"/>
        <w:jc w:val="center"/>
        <w:rPr>
          <w:b/>
          <w:bCs/>
        </w:rPr>
      </w:pPr>
    </w:p>
    <w:p w:rsidR="00FE47B1" w:rsidRDefault="00426831">
      <w:pPr>
        <w:widowControl w:val="0"/>
        <w:jc w:val="center"/>
        <w:rPr>
          <w:b/>
          <w:bCs/>
        </w:rPr>
      </w:pPr>
      <w:r>
        <w:rPr>
          <w:b/>
          <w:bCs/>
        </w:rPr>
        <w:t>VI. ПРАВА ТА ОБОВ’ЯЗКИ СТОРІН</w:t>
      </w:r>
    </w:p>
    <w:p w:rsidR="00FE47B1" w:rsidRDefault="00426831">
      <w:pPr>
        <w:pStyle w:val="210"/>
        <w:widowControl w:val="0"/>
        <w:rPr>
          <w:sz w:val="24"/>
          <w:szCs w:val="24"/>
        </w:rPr>
      </w:pPr>
      <w:r>
        <w:rPr>
          <w:sz w:val="24"/>
          <w:szCs w:val="24"/>
        </w:rPr>
        <w:t>6.1 Замовник зобов’язаний:</w:t>
      </w:r>
    </w:p>
    <w:p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rsidR="00FE47B1" w:rsidRDefault="00426831">
      <w:pPr>
        <w:pStyle w:val="210"/>
        <w:widowControl w:val="0"/>
        <w:rPr>
          <w:sz w:val="24"/>
          <w:szCs w:val="24"/>
        </w:rPr>
      </w:pPr>
      <w:r>
        <w:rPr>
          <w:sz w:val="24"/>
          <w:szCs w:val="24"/>
        </w:rPr>
        <w:t>6.1.2. Забезпечити своєчасне прийняття Товару, як тільки Учасник належним чином передасть його у власність Замовника, на умовах цього Договору;</w:t>
      </w:r>
    </w:p>
    <w:p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FE47B1" w:rsidRDefault="00426831">
      <w:pPr>
        <w:pStyle w:val="210"/>
        <w:widowControl w:val="0"/>
        <w:rPr>
          <w:sz w:val="24"/>
          <w:szCs w:val="24"/>
        </w:rPr>
      </w:pPr>
      <w:r>
        <w:rPr>
          <w:sz w:val="24"/>
          <w:szCs w:val="24"/>
        </w:rPr>
        <w:t>6.2. Замовник має право:</w:t>
      </w:r>
    </w:p>
    <w:p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FE47B1" w:rsidRDefault="00426831">
      <w:pPr>
        <w:pStyle w:val="210"/>
        <w:widowControl w:val="0"/>
        <w:rPr>
          <w:sz w:val="24"/>
          <w:szCs w:val="24"/>
        </w:rPr>
      </w:pPr>
      <w:r>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rsidR="00FE47B1" w:rsidRDefault="00426831">
      <w:pPr>
        <w:pStyle w:val="210"/>
        <w:widowControl w:val="0"/>
        <w:rPr>
          <w:sz w:val="24"/>
          <w:szCs w:val="24"/>
        </w:rPr>
      </w:pPr>
      <w:r>
        <w:rPr>
          <w:sz w:val="24"/>
          <w:szCs w:val="24"/>
        </w:rPr>
        <w:t>6.3. Учасник зобов’язаний:</w:t>
      </w:r>
    </w:p>
    <w:p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FE47B1" w:rsidRDefault="00426831">
      <w:pPr>
        <w:pStyle w:val="210"/>
        <w:widowControl w:val="0"/>
        <w:rPr>
          <w:sz w:val="24"/>
          <w:szCs w:val="24"/>
        </w:rPr>
      </w:pPr>
      <w:r>
        <w:rPr>
          <w:sz w:val="24"/>
          <w:szCs w:val="24"/>
        </w:rPr>
        <w:t>6.4. Учасник має право:</w:t>
      </w:r>
    </w:p>
    <w:p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rsidR="00FE47B1" w:rsidRDefault="00FE47B1">
      <w:pPr>
        <w:widowControl w:val="0"/>
        <w:ind w:firstLine="708"/>
        <w:jc w:val="both"/>
      </w:pPr>
    </w:p>
    <w:p w:rsidR="00FE47B1" w:rsidRDefault="00426831">
      <w:pPr>
        <w:widowControl w:val="0"/>
        <w:jc w:val="center"/>
        <w:rPr>
          <w:b/>
          <w:bCs/>
        </w:rPr>
      </w:pPr>
      <w:r>
        <w:rPr>
          <w:b/>
          <w:bCs/>
        </w:rPr>
        <w:t>VII. ВІДПОВІДАЛЬНІСТЬ СТОРІН</w:t>
      </w:r>
    </w:p>
    <w:p w:rsidR="00FE47B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FC2953" w:rsidRDefault="00426831">
      <w:pPr>
        <w:pStyle w:val="210"/>
        <w:widowControl w:val="0"/>
        <w:rPr>
          <w:sz w:val="24"/>
          <w:szCs w:val="24"/>
        </w:rPr>
      </w:pPr>
      <w:r>
        <w:rPr>
          <w:sz w:val="24"/>
          <w:szCs w:val="24"/>
        </w:rPr>
        <w:t xml:space="preserve">7.2. За порушення умов зобов’язання щодо якості Товару з Учасника стягується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штраф у розмірі 20 (двадцяти) відсотків вартості поставленого неякісного Товару.</w:t>
      </w:r>
    </w:p>
    <w:p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rsidR="00FE47B1" w:rsidRDefault="00FE47B1">
      <w:pPr>
        <w:pStyle w:val="210"/>
        <w:widowControl w:val="0"/>
        <w:rPr>
          <w:sz w:val="24"/>
          <w:szCs w:val="24"/>
        </w:rPr>
      </w:pPr>
    </w:p>
    <w:p w:rsidR="00FE47B1" w:rsidRDefault="00426831">
      <w:pPr>
        <w:widowControl w:val="0"/>
        <w:jc w:val="center"/>
        <w:rPr>
          <w:b/>
          <w:bCs/>
        </w:rPr>
      </w:pPr>
      <w:r>
        <w:rPr>
          <w:b/>
          <w:bCs/>
        </w:rPr>
        <w:t>VIII. ОБСТАВИНИ НЕПЕРЕБОРНОЇ СИЛИ</w:t>
      </w:r>
    </w:p>
    <w:p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FE47B1" w:rsidRDefault="00FE47B1">
      <w:pPr>
        <w:widowControl w:val="0"/>
        <w:ind w:firstLine="708"/>
        <w:jc w:val="both"/>
      </w:pPr>
    </w:p>
    <w:p w:rsidR="00FE47B1" w:rsidRDefault="00426831">
      <w:pPr>
        <w:widowControl w:val="0"/>
        <w:jc w:val="center"/>
        <w:rPr>
          <w:b/>
          <w:bCs/>
        </w:rPr>
      </w:pPr>
      <w:r>
        <w:rPr>
          <w:b/>
          <w:bCs/>
        </w:rPr>
        <w:t>IX. РИЗИКИ ІСТОТНОЇ ЗМІНИ ОБСТАВИН</w:t>
      </w:r>
    </w:p>
    <w:p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rsidR="00FC2953" w:rsidRDefault="00426831">
      <w:pPr>
        <w:widowControl w:val="0"/>
        <w:ind w:firstLine="708"/>
        <w:jc w:val="both"/>
      </w:pPr>
      <w:r>
        <w:t xml:space="preserve">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w:t>
      </w:r>
    </w:p>
    <w:p w:rsidR="00FC2953" w:rsidRDefault="00FC2953">
      <w:pPr>
        <w:widowControl w:val="0"/>
        <w:ind w:firstLine="708"/>
        <w:jc w:val="both"/>
      </w:pPr>
    </w:p>
    <w:p w:rsidR="00FE47B1" w:rsidRDefault="00426831">
      <w:pPr>
        <w:widowControl w:val="0"/>
        <w:ind w:firstLine="708"/>
        <w:jc w:val="both"/>
        <w:rPr>
          <w:b/>
          <w:bCs/>
        </w:rPr>
      </w:pPr>
      <w:r>
        <w:t>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FE47B1" w:rsidRDefault="00FE47B1">
      <w:pPr>
        <w:widowControl w:val="0"/>
        <w:ind w:left="1416" w:firstLine="708"/>
        <w:rPr>
          <w:b/>
          <w:bCs/>
        </w:rPr>
      </w:pPr>
    </w:p>
    <w:p w:rsidR="00FE47B1" w:rsidRDefault="00FE47B1">
      <w:pPr>
        <w:widowControl w:val="0"/>
        <w:ind w:left="1416" w:firstLine="708"/>
        <w:rPr>
          <w:b/>
          <w:bCs/>
        </w:rPr>
      </w:pPr>
    </w:p>
    <w:p w:rsidR="00FE47B1" w:rsidRDefault="00426831">
      <w:pPr>
        <w:widowControl w:val="0"/>
        <w:ind w:left="1416" w:firstLine="708"/>
        <w:rPr>
          <w:b/>
          <w:bCs/>
        </w:rPr>
      </w:pPr>
      <w:r>
        <w:rPr>
          <w:b/>
          <w:bCs/>
        </w:rPr>
        <w:t xml:space="preserve">                  X. ВИРІШЕННЯ СПОРІВ</w:t>
      </w:r>
    </w:p>
    <w:p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XІ. СТРОК ДІЇ ДОГОВОРУ</w:t>
      </w:r>
    </w:p>
    <w:p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rsidR="00FE47B1" w:rsidRDefault="00FE47B1">
      <w:pPr>
        <w:widowControl w:val="0"/>
        <w:rPr>
          <w:b/>
          <w:bCs/>
        </w:rPr>
      </w:pPr>
    </w:p>
    <w:p w:rsidR="00FE47B1" w:rsidRDefault="00426831">
      <w:pPr>
        <w:widowControl w:val="0"/>
        <w:jc w:val="center"/>
        <w:rPr>
          <w:b/>
          <w:bCs/>
        </w:rPr>
      </w:pPr>
      <w:r>
        <w:rPr>
          <w:b/>
          <w:bCs/>
        </w:rPr>
        <w:t>XIІ. ІНШІ УМОВИ</w:t>
      </w:r>
    </w:p>
    <w:p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rsidR="00FE47B1" w:rsidRDefault="00426831">
      <w:pPr>
        <w:pStyle w:val="210"/>
        <w:widowControl w:val="0"/>
        <w:rPr>
          <w:sz w:val="24"/>
          <w:szCs w:val="24"/>
        </w:rPr>
      </w:pPr>
      <w:r>
        <w:rPr>
          <w:sz w:val="24"/>
          <w:szCs w:val="24"/>
        </w:rPr>
        <w:t>за взаємною згодою Сторін;</w:t>
      </w:r>
    </w:p>
    <w:p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rsidR="00FE47B1" w:rsidRDefault="00426831">
      <w:pPr>
        <w:pStyle w:val="210"/>
        <w:widowControl w:val="0"/>
        <w:rPr>
          <w:sz w:val="24"/>
          <w:szCs w:val="24"/>
        </w:rPr>
      </w:pPr>
      <w:r>
        <w:rPr>
          <w:sz w:val="24"/>
          <w:szCs w:val="24"/>
        </w:rPr>
        <w:t>в односторонньому порядку, згідно п. 6.2.1 та п. 6.4.3 Договору;</w:t>
      </w:r>
    </w:p>
    <w:p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FC2953">
        <w:rPr>
          <w:sz w:val="24"/>
          <w:szCs w:val="24"/>
        </w:rPr>
        <w:t>Гарбуз Дмитро Ігорович</w:t>
      </w:r>
      <w:r>
        <w:rPr>
          <w:sz w:val="24"/>
          <w:szCs w:val="24"/>
        </w:rPr>
        <w:t>, телефон: 0</w:t>
      </w:r>
      <w:r w:rsidR="00FC2953">
        <w:rPr>
          <w:sz w:val="24"/>
          <w:szCs w:val="24"/>
        </w:rPr>
        <w:t>953668642</w:t>
      </w:r>
      <w:r>
        <w:rPr>
          <w:sz w:val="24"/>
          <w:szCs w:val="24"/>
        </w:rPr>
        <w:t>.</w:t>
      </w:r>
    </w:p>
    <w:p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XIII. ДОДАТКИ ДО ДОГОВОРУ</w:t>
      </w:r>
    </w:p>
    <w:p w:rsidR="00FE47B1" w:rsidRDefault="00426831">
      <w:pPr>
        <w:pStyle w:val="210"/>
        <w:widowControl w:val="0"/>
        <w:ind w:firstLine="720"/>
        <w:rPr>
          <w:sz w:val="24"/>
          <w:szCs w:val="24"/>
        </w:rPr>
      </w:pPr>
      <w:r>
        <w:rPr>
          <w:sz w:val="24"/>
          <w:szCs w:val="24"/>
        </w:rPr>
        <w:t>Невід’ємною частиною цього Договору є:</w:t>
      </w:r>
    </w:p>
    <w:p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rPr>
          <w:b/>
          <w:bCs/>
        </w:rPr>
      </w:pPr>
    </w:p>
    <w:p w:rsidR="00FE47B1" w:rsidRDefault="00FE47B1">
      <w:pPr>
        <w:widowControl w:val="0"/>
        <w:rPr>
          <w:b/>
          <w:bCs/>
        </w:rPr>
      </w:pPr>
    </w:p>
    <w:p w:rsidR="00FE47B1" w:rsidRDefault="00FE47B1">
      <w:pPr>
        <w:widowControl w:val="0"/>
        <w:jc w:val="center"/>
        <w:rPr>
          <w:b/>
          <w:bCs/>
        </w:rPr>
      </w:pPr>
    </w:p>
    <w:p w:rsidR="00FE47B1" w:rsidRDefault="00426831">
      <w:pPr>
        <w:widowControl w:val="0"/>
        <w:jc w:val="center"/>
        <w:rPr>
          <w:b/>
          <w:bCs/>
        </w:rPr>
      </w:pPr>
      <w:r>
        <w:rPr>
          <w:b/>
          <w:bCs/>
        </w:rPr>
        <w:t>XI</w:t>
      </w:r>
      <w:r>
        <w:rPr>
          <w:b/>
          <w:bCs/>
          <w:lang w:val="en-US"/>
        </w:rPr>
        <w:t>V</w:t>
      </w:r>
      <w:r>
        <w:rPr>
          <w:b/>
          <w:bCs/>
        </w:rPr>
        <w:t xml:space="preserve">. МІСЦЕЗНАХОДЖЕННЯ ТА БАНКІВСЬКІ </w:t>
      </w:r>
    </w:p>
    <w:p w:rsidR="00FE47B1" w:rsidRDefault="00426831">
      <w:pPr>
        <w:widowControl w:val="0"/>
        <w:jc w:val="center"/>
        <w:rPr>
          <w:b/>
          <w:bCs/>
        </w:rPr>
      </w:pPr>
      <w:r>
        <w:rPr>
          <w:b/>
          <w:bCs/>
        </w:rPr>
        <w:t>РЕКВІЗИТИ СТОРІН</w:t>
      </w:r>
    </w:p>
    <w:p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rsidR="00FE47B1" w:rsidRDefault="00426831">
      <w:pPr>
        <w:pStyle w:val="210"/>
        <w:widowControl w:val="0"/>
        <w:rPr>
          <w:sz w:val="24"/>
          <w:szCs w:val="24"/>
        </w:rPr>
      </w:pPr>
      <w:r>
        <w:rPr>
          <w:sz w:val="24"/>
          <w:szCs w:val="24"/>
        </w:rPr>
        <w:t>Поштова адреса; Платник; Код ЄДРПОУ; IBAN ________________________________.</w:t>
      </w:r>
    </w:p>
    <w:p w:rsidR="00FE47B1" w:rsidRDefault="00426831">
      <w:pPr>
        <w:pStyle w:val="210"/>
        <w:widowControl w:val="0"/>
        <w:rPr>
          <w:sz w:val="24"/>
          <w:szCs w:val="24"/>
        </w:rPr>
      </w:pPr>
      <w:r>
        <w:rPr>
          <w:sz w:val="24"/>
          <w:szCs w:val="24"/>
        </w:rPr>
        <w:t>14.2. Учасник: _________________________________________.</w:t>
      </w:r>
    </w:p>
    <w:p w:rsidR="00FE47B1" w:rsidRDefault="00426831">
      <w:pPr>
        <w:pStyle w:val="210"/>
        <w:widowControl w:val="0"/>
        <w:rPr>
          <w:sz w:val="24"/>
          <w:szCs w:val="24"/>
        </w:rPr>
      </w:pPr>
      <w:r>
        <w:rPr>
          <w:sz w:val="24"/>
          <w:szCs w:val="24"/>
        </w:rPr>
        <w:t>Поштова адреса: ___________________________, Ідентифікаційний код; IBAN ________________________________; Код ЄДРПОУ; Індивідуальний податковий номер; Свідоцтво платника ПДВ.</w:t>
      </w:r>
    </w:p>
    <w:p w:rsidR="00FE47B1" w:rsidRDefault="00FE47B1">
      <w:pPr>
        <w:pStyle w:val="210"/>
        <w:widowControl w:val="0"/>
        <w:ind w:firstLine="0"/>
        <w:rPr>
          <w:sz w:val="24"/>
          <w:szCs w:val="24"/>
        </w:rPr>
      </w:pPr>
    </w:p>
    <w:p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trPr>
          <w:trHeight w:val="2196"/>
        </w:trPr>
        <w:tc>
          <w:tcPr>
            <w:tcW w:w="4912"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32"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426831">
      <w:pPr>
        <w:ind w:left="7088"/>
        <w:jc w:val="both"/>
        <w:outlineLvl w:val="0"/>
        <w:rPr>
          <w:bCs/>
        </w:rPr>
      </w:pPr>
      <w:r>
        <w:rPr>
          <w:bCs/>
        </w:rPr>
        <w:t>Додаток 1</w:t>
      </w:r>
    </w:p>
    <w:p w:rsidR="00FE47B1" w:rsidRDefault="00426831">
      <w:pPr>
        <w:ind w:left="7088"/>
      </w:pPr>
      <w:r>
        <w:t>до Договору №______</w:t>
      </w:r>
    </w:p>
    <w:p w:rsidR="00FE47B1" w:rsidRDefault="00426831">
      <w:pPr>
        <w:ind w:left="7088"/>
        <w:jc w:val="both"/>
      </w:pPr>
      <w:r>
        <w:t>від __.__ 2024 року</w:t>
      </w:r>
    </w:p>
    <w:p w:rsidR="00FE47B1" w:rsidRDefault="00FE47B1">
      <w:pPr>
        <w:widowControl w:val="0"/>
        <w:jc w:val="center"/>
        <w:rPr>
          <w:b/>
          <w:bCs/>
        </w:rPr>
      </w:pPr>
    </w:p>
    <w:p w:rsidR="00FE47B1" w:rsidRDefault="00FE47B1">
      <w:pPr>
        <w:widowControl w:val="0"/>
        <w:jc w:val="center"/>
        <w:rPr>
          <w:b/>
          <w:bCs/>
        </w:rPr>
      </w:pPr>
    </w:p>
    <w:p w:rsidR="00FE47B1" w:rsidRDefault="00426831">
      <w:pPr>
        <w:widowControl w:val="0"/>
        <w:jc w:val="center"/>
      </w:pPr>
      <w:r>
        <w:rPr>
          <w:b/>
        </w:rPr>
        <w:t>СПЕЦИФІКАЦІЯ</w:t>
      </w:r>
    </w:p>
    <w:p w:rsidR="00FE47B1" w:rsidRDefault="00426831">
      <w:pPr>
        <w:jc w:val="center"/>
        <w:rPr>
          <w:b/>
        </w:rPr>
      </w:pPr>
      <w:r>
        <w:rPr>
          <w:b/>
        </w:rPr>
        <w:t>до Договору про закупівлю товарів в умовах воєнного стану</w:t>
      </w:r>
    </w:p>
    <w:p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rPr>
                <w:bCs/>
              </w:rPr>
            </w:pPr>
            <w:r>
              <w:rPr>
                <w:bCs/>
              </w:rPr>
              <w:t>№</w:t>
            </w:r>
          </w:p>
          <w:p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Код ДК</w:t>
            </w: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Кіль-кість</w:t>
            </w:r>
          </w:p>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pPr>
            <w:r>
              <w:t>Ціна за одиницю</w:t>
            </w:r>
          </w:p>
          <w:p w:rsidR="00FE47B1" w:rsidRDefault="00426831">
            <w:pPr>
              <w:widowControl w:val="0"/>
              <w:jc w:val="center"/>
            </w:pPr>
            <w:r>
              <w:t>з ПДВ</w:t>
            </w:r>
          </w:p>
          <w:p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40" w:right="-108"/>
              <w:jc w:val="center"/>
            </w:pPr>
            <w:r>
              <w:t xml:space="preserve">Загальна вартість з урахуванням усіх податків </w:t>
            </w:r>
            <w:r>
              <w:br/>
              <w:t>та зборів в т.ч. ПДВ (грн.)</w:t>
            </w:r>
          </w:p>
        </w:tc>
      </w:tr>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rPr>
                <w:bCs/>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rPr>
                <w:bC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40" w:right="-108"/>
              <w:jc w:val="cente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в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bl>
    <w:p w:rsidR="00FE47B1" w:rsidRDefault="00FE47B1">
      <w:pPr>
        <w:pStyle w:val="210"/>
        <w:widowControl w:val="0"/>
        <w:ind w:firstLine="720"/>
        <w:rPr>
          <w:b/>
          <w:sz w:val="24"/>
          <w:szCs w:val="24"/>
        </w:rPr>
      </w:pPr>
    </w:p>
    <w:p w:rsidR="00FE47B1" w:rsidRDefault="00FE47B1">
      <w:pPr>
        <w:pStyle w:val="210"/>
        <w:widowControl w:val="0"/>
        <w:ind w:firstLine="0"/>
        <w:rPr>
          <w:sz w:val="24"/>
          <w:szCs w:val="24"/>
        </w:rPr>
      </w:pPr>
    </w:p>
    <w:p w:rsidR="00FE47B1" w:rsidRDefault="00FE47B1">
      <w:pPr>
        <w:widowControl w:val="0"/>
        <w:ind w:left="72" w:right="342"/>
        <w:jc w:val="both"/>
      </w:pPr>
    </w:p>
    <w:tbl>
      <w:tblPr>
        <w:tblW w:w="9639" w:type="dxa"/>
        <w:tblInd w:w="3" w:type="dxa"/>
        <w:tblLayout w:type="fixed"/>
        <w:tblLook w:val="01E0" w:firstRow="1" w:lastRow="1" w:firstColumn="1" w:lastColumn="1" w:noHBand="0" w:noVBand="0"/>
      </w:tblPr>
      <w:tblGrid>
        <w:gridCol w:w="4910"/>
        <w:gridCol w:w="4729"/>
      </w:tblGrid>
      <w:tr w:rsidR="00FE47B1">
        <w:trPr>
          <w:trHeight w:val="2196"/>
        </w:trPr>
        <w:tc>
          <w:tcPr>
            <w:tcW w:w="4909"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29"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15" w:rsidRDefault="008B7515">
      <w:r>
        <w:separator/>
      </w:r>
    </w:p>
  </w:endnote>
  <w:endnote w:type="continuationSeparator" w:id="0">
    <w:p w:rsidR="008B7515" w:rsidRDefault="008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15" w:rsidRDefault="008B7515">
      <w:r>
        <w:separator/>
      </w:r>
    </w:p>
  </w:footnote>
  <w:footnote w:type="continuationSeparator" w:id="0">
    <w:p w:rsidR="008B7515" w:rsidRDefault="008B7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B1" w:rsidRDefault="008B7515">
    <w:pPr>
      <w:pStyle w:val="a9"/>
      <w:tabs>
        <w:tab w:val="clear" w:pos="4819"/>
        <w:tab w:val="clear" w:pos="9639"/>
        <w:tab w:val="left" w:pos="2764"/>
      </w:tabs>
      <w:ind w:right="360"/>
      <w:jc w:val="center"/>
      <w:rPr>
        <w:sz w:val="16"/>
        <w:szCs w:val="16"/>
      </w:rPr>
    </w:pPr>
    <w:r>
      <w:rPr>
        <w:noProof/>
      </w:rPr>
      <w:pict>
        <v:rect id="Врезка1" o:spid="_x0000_s2049" style="position:absolute;left:0;text-align:left;margin-left:0;margin-top:.05pt;width:85.85pt;height:13.7pt;z-index:-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EF1031">
                  <w:rPr>
                    <w:rStyle w:val="a7"/>
                    <w:noProof/>
                  </w:rPr>
                  <w:t>2</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7B1"/>
    <w:rsid w:val="00426831"/>
    <w:rsid w:val="008B7515"/>
    <w:rsid w:val="00B41ED6"/>
    <w:rsid w:val="00E065EE"/>
    <w:rsid w:val="00EF1031"/>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2273A5"/>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ой текст Знак"/>
    <w:link w:val="a4"/>
    <w:uiPriority w:val="99"/>
    <w:qFormat/>
    <w:locked/>
    <w:rsid w:val="004333FB"/>
    <w:rPr>
      <w:rFonts w:ascii="Arial" w:hAnsi="Arial" w:cs="Arial"/>
      <w:lang w:val="en-GB" w:eastAsia="en-US"/>
    </w:rPr>
  </w:style>
  <w:style w:type="character" w:customStyle="1" w:styleId="a5">
    <w:name w:val="Нижни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ий колонтитул Знак"/>
    <w:link w:val="a9"/>
    <w:uiPriority w:val="99"/>
    <w:qFormat/>
    <w:locked/>
    <w:rsid w:val="000023E9"/>
    <w:rPr>
      <w:sz w:val="24"/>
      <w:szCs w:val="24"/>
      <w:lang w:val="uk-UA" w:eastAsia="ru-RU"/>
    </w:rPr>
  </w:style>
  <w:style w:type="character" w:customStyle="1" w:styleId="31">
    <w:name w:val="Основной текст с отступом 3 Знак"/>
    <w:link w:val="32"/>
    <w:uiPriority w:val="99"/>
    <w:qFormat/>
    <w:locked/>
    <w:rsid w:val="004333FB"/>
    <w:rPr>
      <w:sz w:val="16"/>
      <w:szCs w:val="16"/>
      <w:lang w:val="uk-UA" w:eastAsia="ru-RU"/>
    </w:rPr>
  </w:style>
  <w:style w:type="character" w:customStyle="1" w:styleId="aa">
    <w:name w:val="Основной текст с отступом Знак"/>
    <w:link w:val="ab"/>
    <w:uiPriority w:val="99"/>
    <w:qFormat/>
    <w:locked/>
    <w:rsid w:val="003B4F3E"/>
    <w:rPr>
      <w:sz w:val="24"/>
      <w:szCs w:val="24"/>
      <w:lang w:val="uk-UA"/>
    </w:rPr>
  </w:style>
  <w:style w:type="character" w:customStyle="1" w:styleId="21">
    <w:name w:val="Основной текст с отступом 2 Знак"/>
    <w:link w:val="22"/>
    <w:uiPriority w:val="99"/>
    <w:qFormat/>
    <w:locked/>
    <w:rsid w:val="004333FB"/>
    <w:rPr>
      <w:sz w:val="24"/>
      <w:szCs w:val="24"/>
      <w:lang w:val="ru-RU" w:eastAsia="ru-RU"/>
    </w:rPr>
  </w:style>
  <w:style w:type="character" w:customStyle="1" w:styleId="23">
    <w:name w:val="Основной текст 2 Знак"/>
    <w:link w:val="24"/>
    <w:uiPriority w:val="99"/>
    <w:semiHidden/>
    <w:qFormat/>
    <w:rsid w:val="00C177DB"/>
    <w:rPr>
      <w:sz w:val="24"/>
      <w:szCs w:val="24"/>
      <w:lang w:val="uk-UA" w:eastAsia="ru-RU"/>
    </w:rPr>
  </w:style>
  <w:style w:type="character" w:customStyle="1" w:styleId="33">
    <w:name w:val="Основно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с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Заголовок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выноски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Начало формы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ы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Обычный (веб)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7</Pages>
  <Words>11589</Words>
  <Characters>6606</Characters>
  <Application>Microsoft Office Word</Application>
  <DocSecurity>0</DocSecurity>
  <Lines>55</Lines>
  <Paragraphs>36</Paragraphs>
  <ScaleCrop>false</ScaleCrop>
  <Company>ZSU</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Administrator</cp:lastModifiedBy>
  <cp:revision>127</cp:revision>
  <cp:lastPrinted>2020-10-22T11:33:00Z</cp:lastPrinted>
  <dcterms:created xsi:type="dcterms:W3CDTF">2020-05-14T11:50:00Z</dcterms:created>
  <dcterms:modified xsi:type="dcterms:W3CDTF">2024-01-08T08:39:00Z</dcterms:modified>
  <dc:language>uk-UA</dc:language>
</cp:coreProperties>
</file>