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5" w:rsidRPr="00C07215" w:rsidRDefault="00C07215" w:rsidP="00C07215">
      <w:pPr>
        <w:spacing w:after="0" w:line="240" w:lineRule="auto"/>
        <w:ind w:left="6660"/>
        <w:rPr>
          <w:rFonts w:ascii="Times New Roman" w:eastAsia="Calibri" w:hAnsi="Times New Roman" w:cs="Times New Roman"/>
          <w:b/>
          <w:i/>
          <w:sz w:val="24"/>
          <w:szCs w:val="24"/>
          <w:lang w:val="uk-UA" w:eastAsia="ru-RU"/>
        </w:rPr>
      </w:pPr>
      <w:r w:rsidRPr="00C07215">
        <w:rPr>
          <w:rFonts w:ascii="Times New Roman" w:eastAsia="Calibri" w:hAnsi="Times New Roman" w:cs="Times New Roman"/>
          <w:b/>
          <w:i/>
          <w:sz w:val="24"/>
          <w:szCs w:val="24"/>
          <w:lang w:val="uk-UA" w:eastAsia="ru-RU"/>
        </w:rPr>
        <w:t>Додаток 3</w:t>
      </w:r>
    </w:p>
    <w:p w:rsidR="00C07215" w:rsidRPr="00C07215" w:rsidRDefault="00C07215" w:rsidP="00C07215">
      <w:pPr>
        <w:spacing w:after="0" w:line="240" w:lineRule="auto"/>
        <w:ind w:left="6660"/>
        <w:rPr>
          <w:rFonts w:ascii="Times New Roman" w:eastAsia="Calibri" w:hAnsi="Times New Roman" w:cs="Times New Roman"/>
          <w:b/>
          <w:i/>
          <w:sz w:val="24"/>
          <w:szCs w:val="24"/>
          <w:lang w:val="uk-UA" w:eastAsia="ru-RU"/>
        </w:rPr>
      </w:pPr>
      <w:r w:rsidRPr="00C07215">
        <w:rPr>
          <w:rFonts w:ascii="Times New Roman" w:eastAsia="Calibri" w:hAnsi="Times New Roman" w:cs="Times New Roman"/>
          <w:b/>
          <w:i/>
          <w:sz w:val="24"/>
          <w:szCs w:val="24"/>
          <w:lang w:val="uk-UA" w:eastAsia="ru-RU"/>
        </w:rPr>
        <w:t>до тендерної документації</w:t>
      </w:r>
    </w:p>
    <w:p w:rsidR="00C07215" w:rsidRPr="00C07215" w:rsidRDefault="00C07215" w:rsidP="00C07215">
      <w:pPr>
        <w:spacing w:after="0" w:line="240" w:lineRule="auto"/>
        <w:jc w:val="center"/>
        <w:rPr>
          <w:rFonts w:ascii="Times New Roman" w:eastAsia="Calibri" w:hAnsi="Times New Roman" w:cs="Times New Roman"/>
          <w:b/>
          <w:sz w:val="24"/>
          <w:szCs w:val="24"/>
          <w:lang w:val="uk-UA" w:eastAsia="ru-RU"/>
        </w:rPr>
      </w:pPr>
    </w:p>
    <w:p w:rsidR="00C07215" w:rsidRPr="00C07215" w:rsidRDefault="00C07215" w:rsidP="00C07215">
      <w:pPr>
        <w:spacing w:after="0" w:line="240" w:lineRule="auto"/>
        <w:ind w:right="-23"/>
        <w:jc w:val="center"/>
        <w:rPr>
          <w:rFonts w:ascii="Times New Roman" w:eastAsia="Calibri" w:hAnsi="Times New Roman" w:cs="Times New Roman"/>
          <w:b/>
          <w:sz w:val="24"/>
          <w:szCs w:val="24"/>
          <w:lang w:val="uk-UA" w:eastAsia="ru-RU"/>
        </w:rPr>
      </w:pPr>
    </w:p>
    <w:p w:rsidR="00C07215" w:rsidRPr="00C07215" w:rsidRDefault="00C07215" w:rsidP="00C07215">
      <w:pPr>
        <w:spacing w:after="0" w:line="240" w:lineRule="auto"/>
        <w:jc w:val="center"/>
        <w:rPr>
          <w:rFonts w:ascii="Times New Roman" w:eastAsia="Calibri" w:hAnsi="Times New Roman" w:cs="Times New Roman"/>
          <w:b/>
          <w:sz w:val="24"/>
          <w:szCs w:val="24"/>
          <w:lang w:eastAsia="ru-RU"/>
        </w:rPr>
      </w:pPr>
      <w:r w:rsidRPr="00C07215">
        <w:rPr>
          <w:rFonts w:ascii="Times New Roman" w:eastAsia="Calibri" w:hAnsi="Times New Roman" w:cs="Times New Roman"/>
          <w:b/>
          <w:sz w:val="24"/>
          <w:szCs w:val="24"/>
          <w:lang w:eastAsia="ru-RU"/>
        </w:rPr>
        <w:t>ІНФОРМАЦІЯ ПРО СПОСІБ ДОКУМЕНТАЛЬНОГО ПІДТВЕРДЖЕННЯ</w:t>
      </w:r>
    </w:p>
    <w:p w:rsidR="00C07215" w:rsidRPr="00C07215" w:rsidRDefault="00C07215" w:rsidP="00C07215">
      <w:pPr>
        <w:spacing w:after="0" w:line="240" w:lineRule="auto"/>
        <w:jc w:val="center"/>
        <w:rPr>
          <w:rFonts w:ascii="Times New Roman" w:eastAsia="Calibri" w:hAnsi="Times New Roman" w:cs="Times New Roman"/>
          <w:b/>
          <w:sz w:val="24"/>
          <w:szCs w:val="24"/>
          <w:lang w:eastAsia="ru-RU"/>
        </w:rPr>
      </w:pPr>
      <w:r w:rsidRPr="00C07215">
        <w:rPr>
          <w:rFonts w:ascii="Times New Roman" w:eastAsia="Calibri" w:hAnsi="Times New Roman" w:cs="Times New Roman"/>
          <w:b/>
          <w:sz w:val="24"/>
          <w:szCs w:val="24"/>
          <w:lang w:eastAsia="ru-RU"/>
        </w:rPr>
        <w:t>ВІДПОВІДНОСТІ УЧАСНИКІВ ВСТАНОВЛЕНИХ ЗАМОВНИКОМ</w:t>
      </w:r>
    </w:p>
    <w:p w:rsidR="00C07215" w:rsidRPr="00C07215" w:rsidRDefault="00C07215" w:rsidP="00C07215">
      <w:pPr>
        <w:spacing w:after="0" w:line="240" w:lineRule="auto"/>
        <w:jc w:val="center"/>
        <w:rPr>
          <w:rFonts w:ascii="Times New Roman" w:eastAsia="Calibri" w:hAnsi="Times New Roman" w:cs="Times New Roman"/>
          <w:b/>
          <w:sz w:val="24"/>
          <w:szCs w:val="24"/>
          <w:lang w:eastAsia="ru-RU"/>
        </w:rPr>
      </w:pPr>
      <w:r w:rsidRPr="00C07215">
        <w:rPr>
          <w:rFonts w:ascii="Times New Roman" w:eastAsia="Calibri" w:hAnsi="Times New Roman" w:cs="Times New Roman"/>
          <w:b/>
          <w:sz w:val="24"/>
          <w:szCs w:val="24"/>
          <w:lang w:eastAsia="ru-RU"/>
        </w:rPr>
        <w:t>КВАЛІФІКАЦІЙНИМ КРИТЕРІЯМ ВІДПОВІДНО ДО СТАТТІ 16 ЗАКОНУ</w:t>
      </w:r>
    </w:p>
    <w:p w:rsidR="00C07215" w:rsidRPr="00C07215" w:rsidRDefault="00C07215" w:rsidP="00C07215">
      <w:pPr>
        <w:spacing w:after="0" w:line="240" w:lineRule="auto"/>
        <w:ind w:right="-23"/>
        <w:jc w:val="center"/>
        <w:rPr>
          <w:rFonts w:ascii="Times New Roman" w:eastAsia="Calibri" w:hAnsi="Times New Roman" w:cs="Times New Roman"/>
          <w:b/>
          <w:sz w:val="24"/>
          <w:szCs w:val="24"/>
          <w:lang w:eastAsia="ru-RU"/>
        </w:rPr>
      </w:pPr>
    </w:p>
    <w:p w:rsidR="00C07215" w:rsidRPr="00C07215" w:rsidRDefault="00C07215" w:rsidP="00C07215">
      <w:pPr>
        <w:spacing w:after="0" w:line="240" w:lineRule="auto"/>
        <w:ind w:right="-23"/>
        <w:jc w:val="center"/>
        <w:rPr>
          <w:rFonts w:ascii="Times New Roman" w:eastAsia="Calibri" w:hAnsi="Times New Roman" w:cs="Times New Roman"/>
          <w:b/>
          <w:sz w:val="24"/>
          <w:szCs w:val="24"/>
          <w:lang w:val="uk-UA" w:eastAsia="ru-RU"/>
        </w:rPr>
      </w:pPr>
    </w:p>
    <w:p w:rsidR="00C07215" w:rsidRPr="00C07215" w:rsidRDefault="00C07215" w:rsidP="00C07215">
      <w:pPr>
        <w:spacing w:after="0" w:line="240" w:lineRule="auto"/>
        <w:ind w:right="-23"/>
        <w:jc w:val="center"/>
        <w:rPr>
          <w:rFonts w:ascii="Times New Roman" w:eastAsia="Calibri" w:hAnsi="Times New Roman" w:cs="Times New Roman"/>
          <w:b/>
          <w:bCs/>
          <w:sz w:val="24"/>
          <w:szCs w:val="24"/>
          <w:lang w:eastAsia="zh-CN"/>
        </w:rPr>
      </w:pPr>
      <w:r w:rsidRPr="00C07215">
        <w:rPr>
          <w:rFonts w:ascii="Times New Roman" w:eastAsia="Calibri" w:hAnsi="Times New Roman" w:cs="Times New Roman"/>
          <w:b/>
          <w:bCs/>
          <w:sz w:val="24"/>
          <w:szCs w:val="24"/>
          <w:lang w:val="uk-UA" w:eastAsia="zh-CN"/>
        </w:rPr>
        <w:t>1.</w:t>
      </w:r>
      <w:r w:rsidRPr="00C07215">
        <w:rPr>
          <w:rFonts w:ascii="Times New Roman" w:eastAsia="Calibri" w:hAnsi="Times New Roman" w:cs="Times New Roman"/>
          <w:b/>
          <w:bCs/>
          <w:sz w:val="24"/>
          <w:szCs w:val="24"/>
          <w:lang w:eastAsia="zh-CN"/>
        </w:rPr>
        <w:t>Кваліфікаційний критерій «Наявність в Учасника процедури закупівлі обладнання, матеріально-технічної бази та технологій».</w:t>
      </w:r>
    </w:p>
    <w:p w:rsidR="00C07215" w:rsidRPr="00C07215" w:rsidRDefault="00C07215" w:rsidP="00C07215">
      <w:pPr>
        <w:spacing w:after="0" w:line="240" w:lineRule="auto"/>
        <w:ind w:right="-23"/>
        <w:jc w:val="center"/>
        <w:rPr>
          <w:rFonts w:ascii="Times New Roman" w:eastAsia="Calibri" w:hAnsi="Times New Roman" w:cs="Times New Roman"/>
          <w:b/>
          <w:bCs/>
          <w:sz w:val="24"/>
          <w:szCs w:val="24"/>
          <w:lang w:eastAsia="zh-CN"/>
        </w:rPr>
      </w:pPr>
    </w:p>
    <w:p w:rsidR="00C07215" w:rsidRPr="00C07215" w:rsidRDefault="00C07215" w:rsidP="00C07215">
      <w:pPr>
        <w:spacing w:after="0" w:line="240" w:lineRule="auto"/>
        <w:ind w:left="142" w:right="141" w:firstLine="709"/>
        <w:jc w:val="both"/>
        <w:rPr>
          <w:rFonts w:ascii="Times New Roman" w:eastAsia="Lucida Sans Unicode" w:hAnsi="Times New Roman" w:cs="Times New Roman"/>
          <w:kern w:val="1"/>
          <w:sz w:val="24"/>
          <w:szCs w:val="24"/>
          <w:lang w:eastAsia="ru-RU"/>
        </w:rPr>
      </w:pPr>
      <w:r w:rsidRPr="00C07215">
        <w:rPr>
          <w:rFonts w:ascii="Times New Roman" w:eastAsia="Times New Roman" w:hAnsi="Times New Roman" w:cs="Times New Roman"/>
          <w:sz w:val="24"/>
          <w:szCs w:val="24"/>
          <w:lang w:val="uk-UA" w:eastAsia="ru-RU"/>
        </w:rPr>
        <w:t>1.1.</w:t>
      </w:r>
      <w:r w:rsidRPr="00C07215">
        <w:rPr>
          <w:rFonts w:ascii="Times New Roman" w:eastAsia="Times New Roman" w:hAnsi="Times New Roman" w:cs="Times New Roman"/>
          <w:sz w:val="24"/>
          <w:szCs w:val="24"/>
          <w:lang w:eastAsia="ru-RU"/>
        </w:rPr>
        <w:t xml:space="preserve">Учасник в складі тендерної пропозиції повинен подати довідку </w:t>
      </w:r>
      <w:r w:rsidRPr="00C07215">
        <w:rPr>
          <w:rFonts w:ascii="Times New Roman" w:eastAsia="Lucida Sans Unicode" w:hAnsi="Times New Roman" w:cs="Times New Roman"/>
          <w:kern w:val="1"/>
          <w:sz w:val="24"/>
          <w:szCs w:val="24"/>
          <w:lang w:eastAsia="ru-RU"/>
        </w:rPr>
        <w:t>у повній відповідності</w:t>
      </w:r>
      <w:r w:rsidRPr="00C07215">
        <w:rPr>
          <w:rFonts w:ascii="Times New Roman" w:eastAsia="Times New Roman" w:hAnsi="Times New Roman" w:cs="Times New Roman"/>
          <w:sz w:val="24"/>
          <w:szCs w:val="24"/>
          <w:lang w:eastAsia="ru-RU"/>
        </w:rPr>
        <w:t xml:space="preserve"> із формою Таблиці щодо наявності, необхідної для виконання технічної специфікації (технічного завдання), техніки (</w:t>
      </w:r>
      <w:r w:rsidRPr="00C07215">
        <w:rPr>
          <w:rFonts w:ascii="Times New Roman" w:eastAsia="Lucida Sans Unicode" w:hAnsi="Times New Roman" w:cs="Times New Roman"/>
          <w:kern w:val="1"/>
          <w:sz w:val="24"/>
          <w:szCs w:val="24"/>
          <w:lang w:eastAsia="ru-RU"/>
        </w:rPr>
        <w:t xml:space="preserve">транспортних засобів, основних будівельних (дорожніх) машин, механізмів, обладнання та устаткування тощо): </w:t>
      </w:r>
    </w:p>
    <w:p w:rsidR="00C07215" w:rsidRPr="00C07215" w:rsidRDefault="00C07215" w:rsidP="00C07215">
      <w:pPr>
        <w:spacing w:after="0" w:line="240" w:lineRule="auto"/>
        <w:jc w:val="center"/>
        <w:rPr>
          <w:rFonts w:ascii="Times New Roman" w:eastAsia="Times New Roman" w:hAnsi="Times New Roman" w:cs="Times New Roman"/>
          <w:b/>
          <w:bCs/>
          <w:iCs/>
          <w:sz w:val="24"/>
          <w:szCs w:val="24"/>
          <w:lang w:eastAsia="ru-RU"/>
        </w:rPr>
      </w:pPr>
      <w:r w:rsidRPr="00C07215">
        <w:rPr>
          <w:rFonts w:ascii="Times New Roman" w:eastAsia="Times New Roman" w:hAnsi="Times New Roman" w:cs="Times New Roman"/>
          <w:b/>
          <w:bCs/>
          <w:iCs/>
          <w:sz w:val="24"/>
          <w:szCs w:val="24"/>
          <w:lang w:eastAsia="ru-RU"/>
        </w:rPr>
        <w:t>ІНФОРМАЦІЯ</w:t>
      </w:r>
    </w:p>
    <w:p w:rsidR="00C07215" w:rsidRPr="00C07215" w:rsidRDefault="00C07215" w:rsidP="00C07215">
      <w:pPr>
        <w:spacing w:after="0" w:line="240" w:lineRule="auto"/>
        <w:jc w:val="center"/>
        <w:rPr>
          <w:rFonts w:ascii="Times New Roman" w:eastAsia="Lucida Sans Unicode" w:hAnsi="Times New Roman" w:cs="Times New Roman"/>
          <w:b/>
          <w:kern w:val="1"/>
          <w:sz w:val="24"/>
          <w:szCs w:val="24"/>
          <w:lang w:eastAsia="ru-RU"/>
        </w:rPr>
      </w:pPr>
      <w:r w:rsidRPr="00C07215">
        <w:rPr>
          <w:rFonts w:ascii="Times New Roman" w:eastAsia="Times New Roman" w:hAnsi="Times New Roman" w:cs="Times New Roman"/>
          <w:b/>
          <w:bCs/>
          <w:iCs/>
          <w:sz w:val="24"/>
          <w:szCs w:val="24"/>
          <w:lang w:eastAsia="ru-RU"/>
        </w:rPr>
        <w:t>про наявність техніки (</w:t>
      </w:r>
      <w:r w:rsidRPr="00C07215">
        <w:rPr>
          <w:rFonts w:ascii="Times New Roman" w:eastAsia="Lucida Sans Unicode" w:hAnsi="Times New Roman" w:cs="Times New Roman"/>
          <w:b/>
          <w:kern w:val="1"/>
          <w:sz w:val="24"/>
          <w:szCs w:val="24"/>
          <w:lang w:eastAsia="ru-RU"/>
        </w:rPr>
        <w:t>транспортних засобів, основних будівельних (дорожніх) машин, механізмів, обладнання та устаткування)</w:t>
      </w:r>
    </w:p>
    <w:p w:rsidR="00C07215" w:rsidRPr="00C07215" w:rsidRDefault="00C07215" w:rsidP="00C07215">
      <w:pPr>
        <w:spacing w:after="0" w:line="240" w:lineRule="auto"/>
        <w:jc w:val="center"/>
        <w:rPr>
          <w:rFonts w:ascii="Times New Roman" w:eastAsia="Times New Roman" w:hAnsi="Times New Roman" w:cs="Times New Roman"/>
          <w:b/>
          <w:sz w:val="24"/>
          <w:szCs w:val="24"/>
          <w:lang w:eastAsia="ru-RU"/>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263"/>
        <w:gridCol w:w="1985"/>
      </w:tblGrid>
      <w:tr w:rsidR="00C07215" w:rsidRPr="00C07215" w:rsidTr="007A313D">
        <w:trPr>
          <w:jc w:val="center"/>
        </w:trPr>
        <w:tc>
          <w:tcPr>
            <w:tcW w:w="567" w:type="dxa"/>
            <w:vAlign w:val="center"/>
          </w:tcPr>
          <w:p w:rsidR="00C07215" w:rsidRPr="00C07215" w:rsidRDefault="00C07215" w:rsidP="00C07215">
            <w:pPr>
              <w:spacing w:after="0" w:line="240" w:lineRule="auto"/>
              <w:jc w:val="center"/>
              <w:rPr>
                <w:rFonts w:ascii="Times New Roman" w:eastAsia="Times New Roman" w:hAnsi="Times New Roman" w:cs="Times New Roman"/>
                <w:bCs/>
                <w:iCs/>
                <w:sz w:val="24"/>
                <w:szCs w:val="24"/>
                <w:lang w:eastAsia="ru-RU"/>
              </w:rPr>
            </w:pPr>
            <w:r w:rsidRPr="00C07215">
              <w:rPr>
                <w:rFonts w:ascii="Times New Roman" w:eastAsia="Times New Roman" w:hAnsi="Times New Roman" w:cs="Times New Roman"/>
                <w:bCs/>
                <w:iCs/>
                <w:sz w:val="24"/>
                <w:szCs w:val="24"/>
                <w:lang w:eastAsia="ru-RU"/>
              </w:rPr>
              <w:t>№</w:t>
            </w:r>
          </w:p>
          <w:p w:rsidR="00C07215" w:rsidRPr="00C07215" w:rsidRDefault="00C07215" w:rsidP="00C07215">
            <w:pPr>
              <w:spacing w:after="0" w:line="240" w:lineRule="auto"/>
              <w:jc w:val="center"/>
              <w:rPr>
                <w:rFonts w:ascii="Times New Roman" w:eastAsia="Times New Roman" w:hAnsi="Times New Roman" w:cs="Times New Roman"/>
                <w:bCs/>
                <w:iCs/>
                <w:sz w:val="24"/>
                <w:szCs w:val="24"/>
                <w:lang w:eastAsia="ru-RU"/>
              </w:rPr>
            </w:pPr>
            <w:r w:rsidRPr="00C07215">
              <w:rPr>
                <w:rFonts w:ascii="Times New Roman" w:eastAsia="Times New Roman" w:hAnsi="Times New Roman" w:cs="Times New Roman"/>
                <w:bCs/>
                <w:iCs/>
                <w:sz w:val="24"/>
                <w:szCs w:val="24"/>
                <w:lang w:eastAsia="ru-RU"/>
              </w:rPr>
              <w:t>з/п</w:t>
            </w:r>
          </w:p>
        </w:tc>
        <w:tc>
          <w:tcPr>
            <w:tcW w:w="2977" w:type="dxa"/>
            <w:vAlign w:val="center"/>
          </w:tcPr>
          <w:p w:rsidR="00C07215" w:rsidRPr="00C07215" w:rsidRDefault="00C07215" w:rsidP="00C07215">
            <w:pPr>
              <w:spacing w:after="0" w:line="240" w:lineRule="auto"/>
              <w:ind w:left="-141" w:firstLine="141"/>
              <w:jc w:val="center"/>
              <w:rPr>
                <w:rFonts w:ascii="Times New Roman" w:eastAsia="Times New Roman" w:hAnsi="Times New Roman" w:cs="Times New Roman"/>
                <w:bCs/>
                <w:iCs/>
                <w:sz w:val="24"/>
                <w:szCs w:val="24"/>
                <w:lang w:eastAsia="ru-RU"/>
              </w:rPr>
            </w:pPr>
            <w:r w:rsidRPr="00C07215">
              <w:rPr>
                <w:rFonts w:ascii="Times New Roman" w:eastAsia="Times New Roman" w:hAnsi="Times New Roman" w:cs="Times New Roman"/>
                <w:bCs/>
                <w:iCs/>
                <w:sz w:val="24"/>
                <w:szCs w:val="24"/>
                <w:lang w:eastAsia="ru-RU"/>
              </w:rPr>
              <w:t>Назва</w:t>
            </w:r>
          </w:p>
        </w:tc>
        <w:tc>
          <w:tcPr>
            <w:tcW w:w="2263" w:type="dxa"/>
            <w:vAlign w:val="center"/>
          </w:tcPr>
          <w:p w:rsidR="00C07215" w:rsidRPr="00C07215" w:rsidRDefault="00C07215" w:rsidP="00C07215">
            <w:pPr>
              <w:spacing w:after="0" w:line="240" w:lineRule="auto"/>
              <w:jc w:val="center"/>
              <w:rPr>
                <w:rFonts w:ascii="Times New Roman" w:eastAsia="Times New Roman" w:hAnsi="Times New Roman" w:cs="Times New Roman"/>
                <w:bCs/>
                <w:iCs/>
                <w:sz w:val="24"/>
                <w:szCs w:val="24"/>
                <w:lang w:eastAsia="ru-RU"/>
              </w:rPr>
            </w:pPr>
            <w:r w:rsidRPr="00C07215">
              <w:rPr>
                <w:rFonts w:ascii="Times New Roman" w:eastAsia="Times New Roman" w:hAnsi="Times New Roman" w:cs="Times New Roman"/>
                <w:sz w:val="24"/>
                <w:szCs w:val="24"/>
                <w:lang w:eastAsia="ru-RU"/>
              </w:rPr>
              <w:t>Марка або модель</w:t>
            </w:r>
          </w:p>
        </w:tc>
        <w:tc>
          <w:tcPr>
            <w:tcW w:w="1985" w:type="dxa"/>
            <w:vAlign w:val="center"/>
          </w:tcPr>
          <w:p w:rsidR="00C07215" w:rsidRPr="00C07215" w:rsidRDefault="00C07215" w:rsidP="00C07215">
            <w:pPr>
              <w:spacing w:after="0" w:line="240" w:lineRule="auto"/>
              <w:jc w:val="center"/>
              <w:rPr>
                <w:rFonts w:ascii="Times New Roman" w:eastAsia="Times New Roman" w:hAnsi="Times New Roman" w:cs="Times New Roman"/>
                <w:bCs/>
                <w:iCs/>
                <w:sz w:val="24"/>
                <w:szCs w:val="24"/>
                <w:lang w:eastAsia="ru-RU"/>
              </w:rPr>
            </w:pPr>
            <w:r w:rsidRPr="00C07215">
              <w:rPr>
                <w:rFonts w:ascii="Times New Roman" w:eastAsia="Times New Roman" w:hAnsi="Times New Roman" w:cs="Times New Roman"/>
                <w:bCs/>
                <w:iCs/>
                <w:sz w:val="24"/>
                <w:szCs w:val="24"/>
                <w:lang w:eastAsia="ru-RU"/>
              </w:rPr>
              <w:t>Кількість</w:t>
            </w:r>
          </w:p>
        </w:tc>
      </w:tr>
      <w:tr w:rsidR="00C07215" w:rsidRPr="00C07215" w:rsidTr="007A313D">
        <w:trPr>
          <w:trHeight w:val="104"/>
          <w:jc w:val="center"/>
        </w:trPr>
        <w:tc>
          <w:tcPr>
            <w:tcW w:w="567"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r w:rsidRPr="00C07215">
              <w:rPr>
                <w:rFonts w:ascii="Times New Roman" w:eastAsia="Times New Roman" w:hAnsi="Times New Roman" w:cs="Times New Roman"/>
                <w:b/>
                <w:bCs/>
                <w:i/>
                <w:iCs/>
                <w:sz w:val="24"/>
                <w:szCs w:val="24"/>
                <w:lang w:eastAsia="ru-RU"/>
              </w:rPr>
              <w:t>1</w:t>
            </w:r>
          </w:p>
        </w:tc>
        <w:tc>
          <w:tcPr>
            <w:tcW w:w="2977"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r w:rsidRPr="00C07215">
              <w:rPr>
                <w:rFonts w:ascii="Times New Roman" w:eastAsia="Times New Roman" w:hAnsi="Times New Roman" w:cs="Times New Roman"/>
                <w:b/>
                <w:bCs/>
                <w:i/>
                <w:iCs/>
                <w:sz w:val="24"/>
                <w:szCs w:val="24"/>
                <w:lang w:eastAsia="ru-RU"/>
              </w:rPr>
              <w:t>2</w:t>
            </w:r>
          </w:p>
        </w:tc>
        <w:tc>
          <w:tcPr>
            <w:tcW w:w="2263"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r w:rsidRPr="00C07215">
              <w:rPr>
                <w:rFonts w:ascii="Times New Roman" w:eastAsia="Times New Roman" w:hAnsi="Times New Roman" w:cs="Times New Roman"/>
                <w:b/>
                <w:bCs/>
                <w:i/>
                <w:iCs/>
                <w:sz w:val="24"/>
                <w:szCs w:val="24"/>
                <w:lang w:eastAsia="ru-RU"/>
              </w:rPr>
              <w:t>3</w:t>
            </w:r>
          </w:p>
        </w:tc>
        <w:tc>
          <w:tcPr>
            <w:tcW w:w="1985"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r w:rsidRPr="00C07215">
              <w:rPr>
                <w:rFonts w:ascii="Times New Roman" w:eastAsia="Times New Roman" w:hAnsi="Times New Roman" w:cs="Times New Roman"/>
                <w:b/>
                <w:bCs/>
                <w:i/>
                <w:iCs/>
                <w:sz w:val="24"/>
                <w:szCs w:val="24"/>
                <w:lang w:eastAsia="ru-RU"/>
              </w:rPr>
              <w:t>4</w:t>
            </w:r>
          </w:p>
        </w:tc>
      </w:tr>
      <w:tr w:rsidR="00C07215" w:rsidRPr="00C07215" w:rsidTr="007A313D">
        <w:trPr>
          <w:trHeight w:val="104"/>
          <w:jc w:val="center"/>
        </w:trPr>
        <w:tc>
          <w:tcPr>
            <w:tcW w:w="567"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p>
        </w:tc>
        <w:tc>
          <w:tcPr>
            <w:tcW w:w="2977"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p>
        </w:tc>
        <w:tc>
          <w:tcPr>
            <w:tcW w:w="2263"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p>
        </w:tc>
        <w:tc>
          <w:tcPr>
            <w:tcW w:w="1985" w:type="dxa"/>
            <w:vAlign w:val="center"/>
          </w:tcPr>
          <w:p w:rsidR="00C07215" w:rsidRPr="00C07215" w:rsidRDefault="00C07215" w:rsidP="00C07215">
            <w:pPr>
              <w:spacing w:after="0" w:line="240" w:lineRule="auto"/>
              <w:jc w:val="center"/>
              <w:rPr>
                <w:rFonts w:ascii="Times New Roman" w:eastAsia="Times New Roman" w:hAnsi="Times New Roman" w:cs="Times New Roman"/>
                <w:b/>
                <w:bCs/>
                <w:i/>
                <w:iCs/>
                <w:sz w:val="24"/>
                <w:szCs w:val="24"/>
                <w:lang w:eastAsia="ru-RU"/>
              </w:rPr>
            </w:pPr>
          </w:p>
        </w:tc>
      </w:tr>
    </w:tbl>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ind w:right="-23"/>
        <w:jc w:val="both"/>
        <w:rPr>
          <w:rFonts w:ascii="Times New Roman" w:eastAsia="Calibri" w:hAnsi="Times New Roman" w:cs="Times New Roman"/>
          <w:i/>
          <w:sz w:val="24"/>
          <w:szCs w:val="24"/>
          <w:lang w:eastAsia="uk-UA"/>
        </w:rPr>
      </w:pPr>
      <w:r w:rsidRPr="00C07215">
        <w:rPr>
          <w:rFonts w:ascii="Times New Roman" w:eastAsia="Calibri" w:hAnsi="Times New Roman" w:cs="Times New Roman"/>
          <w:i/>
          <w:sz w:val="24"/>
          <w:szCs w:val="24"/>
          <w:lang w:eastAsia="uk-UA"/>
        </w:rPr>
        <w:t>Обов’язковий перелік та кількість необхідної техніки та обладнання для надання за предметом закупівлі:</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Навантажувачі фронтальні – не менше 2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Котки дорожні – не менше 5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Котки вібраційні – не менше 1 одиниці</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Автомобілі самоскиди – не менше 6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Екскаватори одноковшеві - не менше 2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Автогудронатори - не менше 2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Автогрейдери - не менше 2 одиниць.</w:t>
      </w:r>
    </w:p>
    <w:p w:rsidR="00C07215" w:rsidRPr="00C07215" w:rsidRDefault="00C07215" w:rsidP="00C07215">
      <w:pPr>
        <w:spacing w:after="0" w:line="240" w:lineRule="auto"/>
        <w:ind w:right="-23"/>
        <w:jc w:val="both"/>
        <w:rPr>
          <w:rFonts w:ascii="Times New Roman" w:eastAsia="Calibri" w:hAnsi="Times New Roman" w:cs="Times New Roman"/>
          <w:i/>
          <w:sz w:val="24"/>
          <w:szCs w:val="24"/>
          <w:lang w:val="uk-UA" w:eastAsia="uk-UA"/>
        </w:rPr>
      </w:pPr>
      <w:r w:rsidRPr="00C07215">
        <w:rPr>
          <w:rFonts w:ascii="Times New Roman" w:eastAsia="Calibri" w:hAnsi="Times New Roman" w:cs="Times New Roman"/>
          <w:i/>
          <w:sz w:val="24"/>
          <w:szCs w:val="24"/>
          <w:lang w:val="uk-UA" w:eastAsia="uk-UA"/>
        </w:rPr>
        <w:t>Асфальтоукладальники – не менше 2 одиниць</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napToGrid w:val="0"/>
        <w:spacing w:after="0" w:line="240" w:lineRule="auto"/>
        <w:ind w:right="33" w:firstLine="567"/>
        <w:jc w:val="both"/>
        <w:rPr>
          <w:rFonts w:ascii="Times New Roman" w:eastAsia="Times New Roman" w:hAnsi="Times New Roman" w:cs="Times New Roman"/>
          <w:sz w:val="24"/>
          <w:szCs w:val="24"/>
          <w:lang w:val="uk-UA" w:eastAsia="ru-RU"/>
        </w:rPr>
      </w:pPr>
      <w:r w:rsidRPr="00C07215">
        <w:rPr>
          <w:rFonts w:ascii="Times New Roman" w:eastAsia="Times New Roman" w:hAnsi="Times New Roman" w:cs="Times New Roman"/>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(обліку).</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w:t>
      </w:r>
      <w:r w:rsidRPr="00C07215">
        <w:rPr>
          <w:rFonts w:ascii="Times New Roman" w:eastAsia="Lucida Sans Unicode" w:hAnsi="Times New Roman" w:cs="Times New Roman"/>
          <w:kern w:val="1"/>
          <w:sz w:val="24"/>
          <w:szCs w:val="24"/>
          <w:lang w:eastAsia="ru-RU"/>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w:t>
      </w:r>
      <w:proofErr w:type="gramStart"/>
      <w:r w:rsidRPr="00C07215">
        <w:rPr>
          <w:rFonts w:ascii="Times New Roman" w:eastAsia="Times New Roman" w:hAnsi="Times New Roman" w:cs="Times New Roman"/>
          <w:sz w:val="24"/>
          <w:szCs w:val="24"/>
          <w:lang w:eastAsia="ru-RU"/>
        </w:rPr>
        <w:t>на строк</w:t>
      </w:r>
      <w:proofErr w:type="gramEnd"/>
      <w:r w:rsidRPr="00C07215">
        <w:rPr>
          <w:rFonts w:ascii="Times New Roman" w:eastAsia="Times New Roman" w:hAnsi="Times New Roman" w:cs="Times New Roman"/>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Pr="00C07215">
        <w:rPr>
          <w:rFonts w:ascii="Times New Roman" w:eastAsia="Times New Roman" w:hAnsi="Times New Roman" w:cs="Times New Roman"/>
          <w:sz w:val="24"/>
          <w:szCs w:val="24"/>
          <w:lang w:val="uk-UA" w:eastAsia="ru-RU"/>
        </w:rPr>
        <w:t>;</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val="uk-UA" w:eastAsia="ru-RU"/>
        </w:rPr>
        <w:t>листи згоди від власника техніки із зазначенням предмету цієї закупівлі.</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lastRenderedPageBreak/>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r w:rsidRPr="00C07215">
        <w:rPr>
          <w:rFonts w:ascii="Times New Roman" w:eastAsia="Times New Roman" w:hAnsi="Times New Roman" w:cs="Times New Roman"/>
          <w:sz w:val="24"/>
          <w:szCs w:val="24"/>
          <w:lang w:eastAsia="ru-RU"/>
        </w:rPr>
        <w:t>виконання робіт</w:t>
      </w:r>
      <w:r w:rsidRPr="00C07215">
        <w:rPr>
          <w:rFonts w:ascii="Times New Roman" w:eastAsia="Lucida Sans Unicode" w:hAnsi="Times New Roman" w:cs="Times New Roman"/>
          <w:kern w:val="1"/>
          <w:sz w:val="24"/>
          <w:szCs w:val="24"/>
          <w:lang w:eastAsia="ru-RU"/>
        </w:rPr>
        <w:t>;</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акт(и) приймання-передачі (</w:t>
      </w:r>
      <w:r w:rsidRPr="00C07215">
        <w:rPr>
          <w:rFonts w:ascii="Times New Roman" w:eastAsia="Times New Roman" w:hAnsi="Times New Roman" w:cs="Times New Roman"/>
          <w:sz w:val="24"/>
          <w:szCs w:val="24"/>
          <w:lang w:eastAsia="ru-RU"/>
        </w:rPr>
        <w:t xml:space="preserve">або інший(і) документ(и), який(і) підтверджує(ють) факт передачі) </w:t>
      </w:r>
      <w:r w:rsidRPr="00C07215">
        <w:rPr>
          <w:rFonts w:ascii="Times New Roman" w:eastAsia="Lucida Sans Unicode" w:hAnsi="Times New Roman" w:cs="Times New Roman"/>
          <w:kern w:val="1"/>
          <w:sz w:val="24"/>
          <w:szCs w:val="24"/>
          <w:lang w:eastAsia="ru-RU"/>
        </w:rPr>
        <w:t>техніки до договорів (у разі, коли вимогами чинного законодавства України та/або умовами зазначених договорів передбачено їх складання).</w:t>
      </w:r>
    </w:p>
    <w:p w:rsidR="00C07215" w:rsidRPr="00C07215" w:rsidRDefault="00C07215" w:rsidP="00C07215">
      <w:pPr>
        <w:snapToGrid w:val="0"/>
        <w:spacing w:after="0" w:line="240" w:lineRule="auto"/>
        <w:ind w:right="33" w:firstLine="567"/>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C07215" w:rsidRPr="00C07215" w:rsidRDefault="00C07215" w:rsidP="00C07215">
      <w:pPr>
        <w:spacing w:after="0" w:line="240" w:lineRule="auto"/>
        <w:ind w:firstLine="567"/>
        <w:contextualSpacing/>
        <w:jc w:val="both"/>
        <w:rPr>
          <w:rFonts w:ascii="Times New Roman" w:eastAsia="Lucida Sans Unicode" w:hAnsi="Times New Roman" w:cs="Times New Roman"/>
          <w:kern w:val="1"/>
          <w:sz w:val="24"/>
          <w:szCs w:val="24"/>
          <w:lang w:eastAsia="ru-RU"/>
        </w:rPr>
      </w:pPr>
    </w:p>
    <w:p w:rsidR="00C07215" w:rsidRPr="00C07215" w:rsidRDefault="00C07215" w:rsidP="00C07215">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C07215">
        <w:rPr>
          <w:rFonts w:ascii="Times New Roman" w:eastAsia="Times New Roman" w:hAnsi="Times New Roman" w:cs="Times New Roman"/>
          <w:sz w:val="24"/>
          <w:szCs w:val="24"/>
          <w:lang w:eastAsia="zh-CN"/>
        </w:rPr>
        <w:t>У разі залучення Субпідрядної організації відповідно до п. 8 «Інформація про субпідрядника/співвиконавця (у випадку закупівлі робіт чи послуг)» розділу ІІІ «Інструкція з підготовки тендерної пропозиції» ТД, Учасник у складі тендерної пропозиції надає:</w:t>
      </w:r>
    </w:p>
    <w:p w:rsidR="00C07215" w:rsidRPr="00C07215" w:rsidRDefault="00C07215" w:rsidP="00C07215">
      <w:pPr>
        <w:suppressAutoHyphens/>
        <w:spacing w:after="0" w:line="240" w:lineRule="auto"/>
        <w:ind w:right="22"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w:t>
      </w:r>
      <w:r w:rsidRPr="00C07215">
        <w:rPr>
          <w:rFonts w:ascii="Times New Roman" w:eastAsia="Lucida Sans Unicode" w:hAnsi="Times New Roman" w:cs="Times New Roman"/>
          <w:kern w:val="1"/>
          <w:sz w:val="24"/>
          <w:szCs w:val="24"/>
          <w:lang w:eastAsia="ru-RU"/>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w:t>
      </w:r>
      <w:proofErr w:type="gramStart"/>
      <w:r w:rsidRPr="00C07215">
        <w:rPr>
          <w:rFonts w:ascii="Times New Roman" w:eastAsia="Times New Roman" w:hAnsi="Times New Roman" w:cs="Times New Roman"/>
          <w:sz w:val="24"/>
          <w:szCs w:val="24"/>
          <w:lang w:eastAsia="ru-RU"/>
        </w:rPr>
        <w:t>на строк</w:t>
      </w:r>
      <w:proofErr w:type="gramEnd"/>
      <w:r w:rsidRPr="00C07215">
        <w:rPr>
          <w:rFonts w:ascii="Times New Roman" w:eastAsia="Times New Roman" w:hAnsi="Times New Roman" w:cs="Times New Roman"/>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C07215" w:rsidRPr="00C07215" w:rsidRDefault="00C07215" w:rsidP="00C07215">
      <w:pPr>
        <w:widowControl w:val="0"/>
        <w:numPr>
          <w:ilvl w:val="0"/>
          <w:numId w:val="3"/>
        </w:numPr>
        <w:autoSpaceDE w:val="0"/>
        <w:autoSpaceDN w:val="0"/>
        <w:snapToGrid w:val="0"/>
        <w:spacing w:after="0" w:line="240" w:lineRule="auto"/>
        <w:ind w:right="33"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w:t>
      </w:r>
      <w:proofErr w:type="gramStart"/>
      <w:r w:rsidRPr="00C07215">
        <w:rPr>
          <w:rFonts w:ascii="Times New Roman" w:eastAsia="Lucida Sans Unicode" w:hAnsi="Times New Roman" w:cs="Times New Roman"/>
          <w:kern w:val="1"/>
          <w:sz w:val="24"/>
          <w:szCs w:val="24"/>
          <w:lang w:eastAsia="ru-RU"/>
        </w:rPr>
        <w:t>на весь строк</w:t>
      </w:r>
      <w:proofErr w:type="gramEnd"/>
      <w:r w:rsidRPr="00C07215">
        <w:rPr>
          <w:rFonts w:ascii="Times New Roman" w:eastAsia="Lucida Sans Unicode" w:hAnsi="Times New Roman" w:cs="Times New Roman"/>
          <w:kern w:val="1"/>
          <w:sz w:val="24"/>
          <w:szCs w:val="24"/>
          <w:lang w:eastAsia="ru-RU"/>
        </w:rPr>
        <w:t xml:space="preserve"> надання послуг</w:t>
      </w:r>
      <w:r w:rsidRPr="00C07215">
        <w:rPr>
          <w:rFonts w:ascii="Times New Roman" w:eastAsia="Times New Roman" w:hAnsi="Times New Roman" w:cs="Times New Roman"/>
          <w:sz w:val="24"/>
          <w:szCs w:val="24"/>
          <w:lang w:eastAsia="ru-RU"/>
        </w:rPr>
        <w:t>/виконання робіт</w:t>
      </w:r>
      <w:r w:rsidRPr="00C07215">
        <w:rPr>
          <w:rFonts w:ascii="Times New Roman" w:eastAsia="Lucida Sans Unicode" w:hAnsi="Times New Roman" w:cs="Times New Roman"/>
          <w:kern w:val="1"/>
          <w:sz w:val="24"/>
          <w:szCs w:val="24"/>
          <w:lang w:eastAsia="ru-RU"/>
        </w:rPr>
        <w:t xml:space="preserve"> за предметом закупівлі.</w:t>
      </w:r>
    </w:p>
    <w:p w:rsidR="00C07215" w:rsidRPr="00C07215" w:rsidRDefault="00C07215" w:rsidP="00C07215">
      <w:pPr>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посвідчений власником документ, який підтверджує право власності на вказану техніку (якщо власником є фізична особа – копія має бути посвідчена нотаріально);</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r w:rsidRPr="00C07215">
        <w:rPr>
          <w:rFonts w:ascii="Times New Roman" w:eastAsia="Times New Roman" w:hAnsi="Times New Roman" w:cs="Times New Roman"/>
          <w:sz w:val="24"/>
          <w:szCs w:val="24"/>
          <w:lang w:eastAsia="ru-RU"/>
        </w:rPr>
        <w:t>виконання робіт</w:t>
      </w:r>
      <w:r w:rsidRPr="00C07215">
        <w:rPr>
          <w:rFonts w:ascii="Times New Roman" w:eastAsia="Lucida Sans Unicode" w:hAnsi="Times New Roman" w:cs="Times New Roman"/>
          <w:kern w:val="1"/>
          <w:sz w:val="24"/>
          <w:szCs w:val="24"/>
          <w:lang w:eastAsia="ru-RU"/>
        </w:rPr>
        <w:t>;</w:t>
      </w:r>
    </w:p>
    <w:p w:rsidR="00C07215" w:rsidRPr="00C07215" w:rsidRDefault="00C07215" w:rsidP="00C07215">
      <w:pPr>
        <w:widowControl w:val="0"/>
        <w:numPr>
          <w:ilvl w:val="0"/>
          <w:numId w:val="3"/>
        </w:numPr>
        <w:autoSpaceDE w:val="0"/>
        <w:autoSpaceDN w:val="0"/>
        <w:spacing w:after="0" w:line="240" w:lineRule="auto"/>
        <w:ind w:firstLine="567"/>
        <w:contextualSpacing/>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акт(и) приймання-передачі (</w:t>
      </w:r>
      <w:r w:rsidRPr="00C07215">
        <w:rPr>
          <w:rFonts w:ascii="Times New Roman" w:eastAsia="Times New Roman" w:hAnsi="Times New Roman" w:cs="Times New Roman"/>
          <w:sz w:val="24"/>
          <w:szCs w:val="24"/>
          <w:lang w:eastAsia="ru-RU"/>
        </w:rPr>
        <w:t xml:space="preserve">або інший(і) документ(и), який(і) підтверджує(ють) факт передачі) </w:t>
      </w:r>
      <w:r w:rsidRPr="00C07215">
        <w:rPr>
          <w:rFonts w:ascii="Times New Roman" w:eastAsia="Lucida Sans Unicode" w:hAnsi="Times New Roman" w:cs="Times New Roman"/>
          <w:kern w:val="1"/>
          <w:sz w:val="24"/>
          <w:szCs w:val="24"/>
          <w:lang w:eastAsia="ru-RU"/>
        </w:rPr>
        <w:t>техніки до договорів (у разі, коли вимогами чинного законодавства України та/або умовами зазначених договорів передбачено їх складання).</w:t>
      </w:r>
    </w:p>
    <w:p w:rsidR="00C07215" w:rsidRPr="00C07215" w:rsidRDefault="00C07215" w:rsidP="00C07215">
      <w:pPr>
        <w:snapToGrid w:val="0"/>
        <w:spacing w:after="0" w:line="240" w:lineRule="auto"/>
        <w:ind w:right="33" w:firstLine="567"/>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C07215" w:rsidRPr="00C07215" w:rsidRDefault="00C07215" w:rsidP="00C07215">
      <w:pPr>
        <w:snapToGrid w:val="0"/>
        <w:spacing w:after="0" w:line="240" w:lineRule="auto"/>
        <w:ind w:right="33" w:firstLine="567"/>
        <w:jc w:val="both"/>
        <w:rPr>
          <w:rFonts w:ascii="Times New Roman" w:eastAsia="Lucida Sans Unicode" w:hAnsi="Times New Roman" w:cs="Times New Roman"/>
          <w:kern w:val="1"/>
          <w:sz w:val="24"/>
          <w:szCs w:val="24"/>
          <w:lang w:eastAsia="ru-RU"/>
        </w:rPr>
      </w:pPr>
    </w:p>
    <w:p w:rsidR="00C07215" w:rsidRPr="00C07215" w:rsidRDefault="00C07215" w:rsidP="00C07215">
      <w:pPr>
        <w:snapToGrid w:val="0"/>
        <w:spacing w:after="0" w:line="240" w:lineRule="auto"/>
        <w:ind w:right="33" w:firstLine="567"/>
        <w:jc w:val="both"/>
        <w:rPr>
          <w:rFonts w:ascii="Times New Roman" w:eastAsia="Lucida Sans Unicode" w:hAnsi="Times New Roman" w:cs="Times New Roman"/>
          <w:b/>
          <w:kern w:val="1"/>
          <w:sz w:val="24"/>
          <w:szCs w:val="24"/>
          <w:lang w:eastAsia="ru-RU"/>
        </w:rPr>
      </w:pPr>
      <w:r w:rsidRPr="00C07215">
        <w:rPr>
          <w:rFonts w:ascii="Times New Roman" w:eastAsia="Lucida Sans Unicode" w:hAnsi="Times New Roman" w:cs="Times New Roman"/>
          <w:kern w:val="1"/>
          <w:sz w:val="24"/>
          <w:szCs w:val="24"/>
          <w:lang w:eastAsia="ru-RU"/>
        </w:rPr>
        <w:t>У разі, якщо договір оренди/послуг/перевезення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у складі тендерної пропозиції надає інформацію згідно</w:t>
      </w:r>
      <w:r w:rsidRPr="00C07215">
        <w:rPr>
          <w:rFonts w:ascii="Times New Roman" w:eastAsia="Lucida Sans Unicode" w:hAnsi="Times New Roman" w:cs="Times New Roman"/>
          <w:b/>
          <w:kern w:val="1"/>
          <w:sz w:val="24"/>
          <w:szCs w:val="24"/>
          <w:lang w:eastAsia="ru-RU"/>
        </w:rPr>
        <w:t xml:space="preserve"> пункту 2 Додатку №2 ТД.</w:t>
      </w:r>
    </w:p>
    <w:p w:rsidR="00C07215" w:rsidRPr="00C07215" w:rsidRDefault="00C07215" w:rsidP="00C07215">
      <w:pPr>
        <w:spacing w:after="0" w:line="240" w:lineRule="auto"/>
        <w:contextualSpacing/>
        <w:jc w:val="both"/>
        <w:rPr>
          <w:rFonts w:ascii="Times New Roman" w:eastAsia="Lucida Sans Unicode" w:hAnsi="Times New Roman" w:cs="Times New Roman"/>
          <w:kern w:val="1"/>
          <w:sz w:val="24"/>
          <w:szCs w:val="24"/>
          <w:lang w:eastAsia="ru-RU"/>
        </w:rPr>
      </w:pPr>
    </w:p>
    <w:p w:rsidR="00C07215" w:rsidRPr="00C07215" w:rsidRDefault="00C07215" w:rsidP="00C07215">
      <w:pPr>
        <w:widowControl w:val="0"/>
        <w:tabs>
          <w:tab w:val="left" w:pos="3926"/>
        </w:tabs>
        <w:autoSpaceDE w:val="0"/>
        <w:autoSpaceDN w:val="0"/>
        <w:spacing w:after="0" w:line="240" w:lineRule="auto"/>
        <w:ind w:firstLine="567"/>
        <w:jc w:val="both"/>
        <w:rPr>
          <w:rFonts w:ascii="Times New Roman" w:eastAsia="Lucida Sans Unicode" w:hAnsi="Times New Roman" w:cs="Times New Roman"/>
          <w:kern w:val="1"/>
          <w:sz w:val="24"/>
          <w:szCs w:val="24"/>
          <w:lang w:eastAsia="ru-RU"/>
        </w:rPr>
      </w:pPr>
      <w:r w:rsidRPr="00C07215">
        <w:rPr>
          <w:rFonts w:ascii="Times New Roman" w:eastAsia="Lucida Sans Unicode" w:hAnsi="Times New Roman" w:cs="Times New Roman"/>
          <w:kern w:val="1"/>
          <w:sz w:val="24"/>
          <w:szCs w:val="24"/>
          <w:lang w:eastAsia="ru-RU"/>
        </w:rPr>
        <w:t>Учасник 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уповноважених органах його держави, або держави, в якій розташоване постійне представництво або філія, Учасник нерезидент надає інші документи, що підтверджують право його власності, на всі інші позиції, вказані у довідці.</w:t>
      </w:r>
    </w:p>
    <w:p w:rsidR="00C07215" w:rsidRPr="00C07215" w:rsidRDefault="00C07215" w:rsidP="00C07215">
      <w:pPr>
        <w:spacing w:after="0" w:line="240" w:lineRule="auto"/>
        <w:ind w:right="-23"/>
        <w:jc w:val="both"/>
        <w:rPr>
          <w:rFonts w:ascii="Times New Roman" w:eastAsia="Calibri" w:hAnsi="Times New Roman" w:cs="Times New Roman"/>
          <w:sz w:val="24"/>
          <w:szCs w:val="24"/>
          <w:lang w:eastAsia="ru-RU"/>
        </w:rPr>
      </w:pPr>
    </w:p>
    <w:p w:rsidR="00C07215" w:rsidRPr="00C07215" w:rsidRDefault="00C07215" w:rsidP="00C07215">
      <w:pPr>
        <w:widowControl w:val="0"/>
        <w:autoSpaceDE w:val="0"/>
        <w:autoSpaceDN w:val="0"/>
        <w:snapToGrid w:val="0"/>
        <w:spacing w:after="0" w:line="240" w:lineRule="auto"/>
        <w:ind w:left="142" w:right="141" w:firstLine="567"/>
        <w:jc w:val="both"/>
        <w:rPr>
          <w:rFonts w:ascii="Times New Roman CYR" w:eastAsia="Lucida Sans Unicode" w:hAnsi="Times New Roman CYR" w:cs="Times New Roman CYR"/>
          <w:kern w:val="1"/>
          <w:sz w:val="24"/>
          <w:szCs w:val="24"/>
          <w:lang w:eastAsia="ru-RU"/>
        </w:rPr>
      </w:pPr>
      <w:r w:rsidRPr="00C07215">
        <w:rPr>
          <w:rFonts w:ascii="Times New Roman CYR" w:eastAsia="Times New Roman" w:hAnsi="Times New Roman CYR" w:cs="Times New Roman CYR"/>
          <w:sz w:val="24"/>
          <w:szCs w:val="24"/>
          <w:lang w:val="uk-UA" w:eastAsia="ru-RU"/>
        </w:rPr>
        <w:t xml:space="preserve">1.2. </w:t>
      </w:r>
      <w:r w:rsidRPr="00C07215">
        <w:rPr>
          <w:rFonts w:ascii="Times New Roman CYR" w:eastAsia="Times New Roman" w:hAnsi="Times New Roman CYR" w:cs="Times New Roman CYR"/>
          <w:sz w:val="24"/>
          <w:szCs w:val="24"/>
          <w:lang w:eastAsia="ru-RU"/>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C07215">
        <w:rPr>
          <w:rFonts w:ascii="Times New Roman CYR" w:eastAsia="Lucida Sans Unicode" w:hAnsi="Times New Roman CYR" w:cs="Times New Roman CYR"/>
          <w:kern w:val="1"/>
          <w:sz w:val="24"/>
          <w:szCs w:val="24"/>
          <w:lang w:eastAsia="ru-RU"/>
        </w:rPr>
        <w:t xml:space="preserve"> згідно нижченаведеної форми Таблиці</w:t>
      </w:r>
      <w:r w:rsidRPr="00C07215">
        <w:rPr>
          <w:rFonts w:ascii="Times New Roman CYR" w:eastAsia="Times New Roman" w:hAnsi="Times New Roman CYR" w:cs="Times New Roman CYR"/>
          <w:sz w:val="24"/>
          <w:szCs w:val="24"/>
          <w:lang w:eastAsia="ru-RU"/>
        </w:rPr>
        <w:t>:</w:t>
      </w:r>
    </w:p>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
          <w:bCs/>
          <w:iCs/>
          <w:sz w:val="24"/>
          <w:szCs w:val="24"/>
          <w:lang w:eastAsia="ru-RU"/>
        </w:rPr>
      </w:pPr>
      <w:r w:rsidRPr="00C07215">
        <w:rPr>
          <w:rFonts w:ascii="Times New Roman CYR" w:eastAsia="Times New Roman" w:hAnsi="Times New Roman CYR" w:cs="Times New Roman CYR"/>
          <w:b/>
          <w:bCs/>
          <w:iCs/>
          <w:sz w:val="24"/>
          <w:szCs w:val="24"/>
          <w:lang w:eastAsia="ru-RU"/>
        </w:rPr>
        <w:t>ІНФОРМАЦІЯ</w:t>
      </w:r>
    </w:p>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
          <w:sz w:val="24"/>
          <w:szCs w:val="24"/>
          <w:lang w:eastAsia="ru-RU"/>
        </w:rPr>
      </w:pPr>
      <w:r w:rsidRPr="00C07215">
        <w:rPr>
          <w:rFonts w:ascii="Times New Roman CYR" w:eastAsia="Times New Roman" w:hAnsi="Times New Roman CYR" w:cs="Times New Roman CYR"/>
          <w:b/>
          <w:bCs/>
          <w:iCs/>
          <w:sz w:val="24"/>
          <w:szCs w:val="24"/>
          <w:lang w:eastAsia="ru-RU"/>
        </w:rPr>
        <w:t xml:space="preserve">про перелік </w:t>
      </w:r>
      <w:r w:rsidRPr="00C07215">
        <w:rPr>
          <w:rFonts w:ascii="Times New Roman CYR" w:eastAsia="Lucida Sans Unicode" w:hAnsi="Times New Roman CYR" w:cs="Times New Roman CYR"/>
          <w:b/>
          <w:kern w:val="1"/>
          <w:sz w:val="24"/>
          <w:szCs w:val="24"/>
          <w:lang w:eastAsia="ru-RU"/>
        </w:rPr>
        <w:t>матеріально-технічної бази</w:t>
      </w:r>
    </w:p>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1"/>
        <w:gridCol w:w="3501"/>
      </w:tblGrid>
      <w:tr w:rsidR="00C07215" w:rsidRPr="00C07215" w:rsidTr="007A313D">
        <w:trPr>
          <w:jc w:val="center"/>
        </w:trPr>
        <w:tc>
          <w:tcPr>
            <w:tcW w:w="567" w:type="dxa"/>
            <w:vAlign w:val="center"/>
          </w:tcPr>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w:t>
            </w:r>
          </w:p>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з/п</w:t>
            </w:r>
          </w:p>
        </w:tc>
        <w:tc>
          <w:tcPr>
            <w:tcW w:w="1881" w:type="dxa"/>
            <w:vAlign w:val="center"/>
          </w:tcPr>
          <w:p w:rsidR="00C07215" w:rsidRPr="00C07215" w:rsidRDefault="00C07215" w:rsidP="00C07215">
            <w:pPr>
              <w:widowControl w:val="0"/>
              <w:autoSpaceDE w:val="0"/>
              <w:autoSpaceDN w:val="0"/>
              <w:spacing w:after="0" w:line="240" w:lineRule="auto"/>
              <w:ind w:left="-141" w:firstLine="141"/>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Найменування</w:t>
            </w:r>
          </w:p>
        </w:tc>
        <w:tc>
          <w:tcPr>
            <w:tcW w:w="3501" w:type="dxa"/>
            <w:vAlign w:val="center"/>
          </w:tcPr>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sz w:val="24"/>
                <w:szCs w:val="24"/>
                <w:lang w:eastAsia="ru-RU"/>
              </w:rPr>
              <w:t>Місцезнаходження</w:t>
            </w:r>
          </w:p>
        </w:tc>
      </w:tr>
      <w:tr w:rsidR="00C07215" w:rsidRPr="00C07215" w:rsidTr="007A313D">
        <w:trPr>
          <w:jc w:val="center"/>
        </w:trPr>
        <w:tc>
          <w:tcPr>
            <w:tcW w:w="567" w:type="dxa"/>
          </w:tcPr>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1</w:t>
            </w:r>
          </w:p>
        </w:tc>
        <w:tc>
          <w:tcPr>
            <w:tcW w:w="1881" w:type="dxa"/>
          </w:tcPr>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2</w:t>
            </w:r>
          </w:p>
        </w:tc>
        <w:tc>
          <w:tcPr>
            <w:tcW w:w="3501" w:type="dxa"/>
          </w:tcPr>
          <w:p w:rsidR="00C07215" w:rsidRPr="00C07215" w:rsidRDefault="00C07215" w:rsidP="00C07215">
            <w:pPr>
              <w:widowControl w:val="0"/>
              <w:autoSpaceDE w:val="0"/>
              <w:autoSpaceDN w:val="0"/>
              <w:spacing w:after="0" w:line="240" w:lineRule="auto"/>
              <w:jc w:val="center"/>
              <w:rPr>
                <w:rFonts w:ascii="Times New Roman CYR" w:eastAsia="Times New Roman" w:hAnsi="Times New Roman CYR" w:cs="Times New Roman CYR"/>
                <w:bCs/>
                <w:iCs/>
                <w:sz w:val="24"/>
                <w:szCs w:val="24"/>
                <w:lang w:eastAsia="ru-RU"/>
              </w:rPr>
            </w:pPr>
            <w:r w:rsidRPr="00C07215">
              <w:rPr>
                <w:rFonts w:ascii="Times New Roman CYR" w:eastAsia="Times New Roman" w:hAnsi="Times New Roman CYR" w:cs="Times New Roman CYR"/>
                <w:bCs/>
                <w:iCs/>
                <w:sz w:val="24"/>
                <w:szCs w:val="24"/>
                <w:lang w:eastAsia="ru-RU"/>
              </w:rPr>
              <w:t>3</w:t>
            </w:r>
          </w:p>
        </w:tc>
      </w:tr>
      <w:tr w:rsidR="00C07215" w:rsidRPr="00C07215" w:rsidTr="007A313D">
        <w:trPr>
          <w:jc w:val="center"/>
        </w:trPr>
        <w:tc>
          <w:tcPr>
            <w:tcW w:w="567" w:type="dxa"/>
          </w:tcPr>
          <w:p w:rsidR="00C07215" w:rsidRPr="00C07215" w:rsidRDefault="00C07215" w:rsidP="00C07215">
            <w:pPr>
              <w:widowControl w:val="0"/>
              <w:autoSpaceDE w:val="0"/>
              <w:autoSpaceDN w:val="0"/>
              <w:spacing w:after="0" w:line="240" w:lineRule="auto"/>
              <w:jc w:val="both"/>
              <w:rPr>
                <w:rFonts w:ascii="Times New Roman CYR" w:eastAsia="Times New Roman" w:hAnsi="Times New Roman CYR" w:cs="Times New Roman CYR"/>
                <w:bCs/>
                <w:iCs/>
                <w:sz w:val="24"/>
                <w:szCs w:val="24"/>
                <w:lang w:eastAsia="ru-RU"/>
              </w:rPr>
            </w:pPr>
          </w:p>
        </w:tc>
        <w:tc>
          <w:tcPr>
            <w:tcW w:w="1881" w:type="dxa"/>
          </w:tcPr>
          <w:p w:rsidR="00C07215" w:rsidRPr="00C07215" w:rsidRDefault="00C07215" w:rsidP="00C07215">
            <w:pPr>
              <w:widowControl w:val="0"/>
              <w:autoSpaceDE w:val="0"/>
              <w:autoSpaceDN w:val="0"/>
              <w:spacing w:after="0" w:line="240" w:lineRule="auto"/>
              <w:jc w:val="both"/>
              <w:rPr>
                <w:rFonts w:ascii="Times New Roman CYR" w:eastAsia="Times New Roman" w:hAnsi="Times New Roman CYR" w:cs="Times New Roman CYR"/>
                <w:bCs/>
                <w:iCs/>
                <w:sz w:val="24"/>
                <w:szCs w:val="24"/>
                <w:lang w:eastAsia="ru-RU"/>
              </w:rPr>
            </w:pPr>
          </w:p>
        </w:tc>
        <w:tc>
          <w:tcPr>
            <w:tcW w:w="3501" w:type="dxa"/>
          </w:tcPr>
          <w:p w:rsidR="00C07215" w:rsidRPr="00C07215" w:rsidRDefault="00C07215" w:rsidP="00C07215">
            <w:pPr>
              <w:widowControl w:val="0"/>
              <w:autoSpaceDE w:val="0"/>
              <w:autoSpaceDN w:val="0"/>
              <w:spacing w:after="0" w:line="240" w:lineRule="auto"/>
              <w:jc w:val="both"/>
              <w:rPr>
                <w:rFonts w:ascii="Times New Roman CYR" w:eastAsia="Times New Roman" w:hAnsi="Times New Roman CYR" w:cs="Times New Roman CYR"/>
                <w:bCs/>
                <w:iCs/>
                <w:sz w:val="24"/>
                <w:szCs w:val="24"/>
                <w:lang w:eastAsia="ru-RU"/>
              </w:rPr>
            </w:pPr>
          </w:p>
        </w:tc>
      </w:tr>
    </w:tbl>
    <w:p w:rsidR="00C07215" w:rsidRPr="00C07215" w:rsidRDefault="00C07215" w:rsidP="00C072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C07215" w:rsidRPr="00C07215" w:rsidRDefault="00C07215" w:rsidP="00C07215">
      <w:pPr>
        <w:widowControl w:val="0"/>
        <w:numPr>
          <w:ilvl w:val="0"/>
          <w:numId w:val="3"/>
        </w:numPr>
        <w:autoSpaceDE w:val="0"/>
        <w:autoSpaceDN w:val="0"/>
        <w:spacing w:after="0" w:line="240" w:lineRule="auto"/>
        <w:ind w:right="141" w:firstLine="709"/>
        <w:contextualSpacing/>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документи, які підтверджують право власності Учасника на об’єкти, перелічені Учасником в графі 2 Таблиці або договори дійсні та чинні,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w:t>
      </w:r>
      <w:proofErr w:type="gramStart"/>
      <w:r w:rsidRPr="00C07215">
        <w:rPr>
          <w:rFonts w:ascii="Times New Roman" w:eastAsia="Times New Roman" w:hAnsi="Times New Roman" w:cs="Times New Roman"/>
          <w:sz w:val="24"/>
          <w:szCs w:val="24"/>
          <w:lang w:eastAsia="ru-RU"/>
        </w:rPr>
        <w:t>на строк</w:t>
      </w:r>
      <w:proofErr w:type="gramEnd"/>
      <w:r w:rsidRPr="00C07215">
        <w:rPr>
          <w:rFonts w:ascii="Times New Roman" w:eastAsia="Times New Roman" w:hAnsi="Times New Roman" w:cs="Times New Roman"/>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C07215" w:rsidRPr="00C07215" w:rsidRDefault="00C07215" w:rsidP="00C07215">
      <w:pPr>
        <w:widowControl w:val="0"/>
        <w:autoSpaceDE w:val="0"/>
        <w:autoSpaceDN w:val="0"/>
        <w:spacing w:after="0" w:line="240" w:lineRule="auto"/>
        <w:ind w:left="142" w:right="141" w:firstLine="567"/>
        <w:jc w:val="both"/>
        <w:rPr>
          <w:rFonts w:ascii="Times New Roman" w:eastAsia="Times New Roman" w:hAnsi="Times New Roman" w:cs="Times New Roman"/>
          <w:sz w:val="24"/>
          <w:szCs w:val="24"/>
          <w:lang w:eastAsia="ru-RU"/>
        </w:rPr>
      </w:pPr>
    </w:p>
    <w:p w:rsidR="00C07215" w:rsidRPr="00C07215" w:rsidRDefault="00C07215" w:rsidP="00C07215">
      <w:pPr>
        <w:widowControl w:val="0"/>
        <w:autoSpaceDE w:val="0"/>
        <w:autoSpaceDN w:val="0"/>
        <w:spacing w:after="0" w:line="240" w:lineRule="auto"/>
        <w:ind w:left="142" w:right="141" w:firstLine="709"/>
        <w:jc w:val="both"/>
        <w:rPr>
          <w:rFonts w:ascii="Times New Roman" w:eastAsia="Times New Roman" w:hAnsi="Times New Roman" w:cs="Times New Roman"/>
          <w:sz w:val="24"/>
          <w:szCs w:val="24"/>
          <w:lang w:val="uk-UA" w:eastAsia="ru-RU"/>
        </w:rPr>
      </w:pPr>
      <w:r w:rsidRPr="00C07215">
        <w:rPr>
          <w:rFonts w:ascii="Times New Roman" w:eastAsia="Times New Roman" w:hAnsi="Times New Roman" w:cs="Times New Roman"/>
          <w:sz w:val="24"/>
          <w:szCs w:val="24"/>
          <w:lang w:val="uk-UA" w:eastAsia="ru-RU"/>
        </w:rPr>
        <w:t>1.3.Учасник в складі тендерної пропозиції окремо повинен подати інформаційну довідку згідно форми Таблиці про наявність асфальтобетонного (их) заводу (ів) із зазначенням типу, найменування, марки, моделі тощо з наступним документальним підтвердженням:</w:t>
      </w:r>
    </w:p>
    <w:p w:rsidR="00C07215" w:rsidRPr="00C07215" w:rsidRDefault="00C07215" w:rsidP="00C07215">
      <w:pPr>
        <w:widowControl w:val="0"/>
        <w:autoSpaceDE w:val="0"/>
        <w:autoSpaceDN w:val="0"/>
        <w:spacing w:after="0" w:line="240" w:lineRule="auto"/>
        <w:ind w:left="142" w:firstLine="709"/>
        <w:rPr>
          <w:rFonts w:ascii="Times New Roman" w:eastAsia="Times New Roman" w:hAnsi="Times New Roman" w:cs="Times New Roman"/>
          <w:b/>
          <w:bCs/>
          <w:iCs/>
          <w:sz w:val="24"/>
          <w:szCs w:val="24"/>
          <w:lang w:val="uk-UA" w:eastAsia="ru-RU"/>
        </w:rPr>
      </w:pPr>
    </w:p>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b/>
          <w:bCs/>
          <w:iCs/>
          <w:sz w:val="24"/>
          <w:szCs w:val="24"/>
          <w:lang w:eastAsia="ru-RU"/>
        </w:rPr>
      </w:pPr>
      <w:r w:rsidRPr="00C07215">
        <w:rPr>
          <w:rFonts w:ascii="Times New Roman" w:eastAsia="Times New Roman" w:hAnsi="Times New Roman" w:cs="Times New Roman"/>
          <w:b/>
          <w:bCs/>
          <w:iCs/>
          <w:sz w:val="24"/>
          <w:szCs w:val="24"/>
          <w:lang w:eastAsia="ru-RU"/>
        </w:rPr>
        <w:t>ІНФОРМАЦІЯ</w:t>
      </w:r>
    </w:p>
    <w:p w:rsidR="00C07215" w:rsidRPr="00C07215" w:rsidRDefault="00C07215" w:rsidP="00C07215">
      <w:pPr>
        <w:widowControl w:val="0"/>
        <w:autoSpaceDE w:val="0"/>
        <w:autoSpaceDN w:val="0"/>
        <w:spacing w:after="0" w:line="240" w:lineRule="auto"/>
        <w:ind w:firstLine="709"/>
        <w:jc w:val="center"/>
        <w:rPr>
          <w:rFonts w:ascii="Times New Roman" w:eastAsia="Lucida Sans Unicode" w:hAnsi="Times New Roman" w:cs="Times New Roman"/>
          <w:b/>
          <w:kern w:val="2"/>
          <w:sz w:val="24"/>
          <w:szCs w:val="24"/>
          <w:lang w:eastAsia="ru-RU"/>
        </w:rPr>
      </w:pPr>
      <w:r w:rsidRPr="00C07215">
        <w:rPr>
          <w:rFonts w:ascii="Times New Roman" w:eastAsia="Times New Roman" w:hAnsi="Times New Roman" w:cs="Times New Roman"/>
          <w:b/>
          <w:bCs/>
          <w:iCs/>
          <w:sz w:val="24"/>
          <w:szCs w:val="24"/>
          <w:lang w:eastAsia="ru-RU"/>
        </w:rPr>
        <w:t>про наявність асфальтобетонного (их) заводу (ів)</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144"/>
        <w:gridCol w:w="4252"/>
      </w:tblGrid>
      <w:tr w:rsidR="00C07215" w:rsidRPr="00C07215" w:rsidTr="007A313D">
        <w:tc>
          <w:tcPr>
            <w:tcW w:w="563"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w:t>
            </w:r>
          </w:p>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з/п</w:t>
            </w:r>
          </w:p>
        </w:tc>
        <w:tc>
          <w:tcPr>
            <w:tcW w:w="4144"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ind w:left="-78" w:right="-134"/>
              <w:jc w:val="center"/>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Місцезнаходження АБЗ (адреса)</w:t>
            </w:r>
          </w:p>
        </w:tc>
        <w:tc>
          <w:tcPr>
            <w:tcW w:w="4252"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Тип/марка/ модель АБЗ</w:t>
            </w:r>
          </w:p>
        </w:tc>
      </w:tr>
      <w:tr w:rsidR="00C07215" w:rsidRPr="00C07215" w:rsidTr="007A313D">
        <w:trPr>
          <w:trHeight w:val="198"/>
        </w:trPr>
        <w:tc>
          <w:tcPr>
            <w:tcW w:w="563"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7215">
              <w:rPr>
                <w:rFonts w:ascii="Times New Roman" w:eastAsia="Times New Roman" w:hAnsi="Times New Roman" w:cs="Times New Roman"/>
                <w:b/>
                <w:sz w:val="24"/>
                <w:szCs w:val="24"/>
                <w:lang w:eastAsia="ru-RU"/>
              </w:rPr>
              <w:t>1.</w:t>
            </w:r>
          </w:p>
        </w:tc>
        <w:tc>
          <w:tcPr>
            <w:tcW w:w="4144"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7215">
              <w:rPr>
                <w:rFonts w:ascii="Times New Roman" w:eastAsia="Times New Roman" w:hAnsi="Times New Roman" w:cs="Times New Roman"/>
                <w:b/>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7215">
              <w:rPr>
                <w:rFonts w:ascii="Times New Roman" w:eastAsia="Times New Roman" w:hAnsi="Times New Roman" w:cs="Times New Roman"/>
                <w:b/>
                <w:sz w:val="24"/>
                <w:szCs w:val="24"/>
                <w:lang w:eastAsia="ru-RU"/>
              </w:rPr>
              <w:t>3.</w:t>
            </w:r>
          </w:p>
        </w:tc>
      </w:tr>
      <w:tr w:rsidR="00C07215" w:rsidRPr="00C07215" w:rsidTr="007A313D">
        <w:trPr>
          <w:trHeight w:val="198"/>
        </w:trPr>
        <w:tc>
          <w:tcPr>
            <w:tcW w:w="563" w:type="dxa"/>
            <w:tcBorders>
              <w:top w:val="single" w:sz="4" w:space="0" w:color="auto"/>
              <w:left w:val="single" w:sz="4" w:space="0" w:color="auto"/>
              <w:bottom w:val="single" w:sz="4" w:space="0" w:color="auto"/>
              <w:right w:val="single" w:sz="4" w:space="0" w:color="auto"/>
            </w:tcBorders>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44" w:type="dxa"/>
            <w:tcBorders>
              <w:top w:val="single" w:sz="4" w:space="0" w:color="auto"/>
              <w:left w:val="single" w:sz="4" w:space="0" w:color="auto"/>
              <w:bottom w:val="single" w:sz="4" w:space="0" w:color="auto"/>
              <w:right w:val="single" w:sz="4" w:space="0" w:color="auto"/>
            </w:tcBorders>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07215" w:rsidRPr="00C07215" w:rsidRDefault="00C07215" w:rsidP="00C0721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C07215" w:rsidRPr="00C07215" w:rsidRDefault="00C07215" w:rsidP="00C07215">
      <w:pPr>
        <w:widowControl w:val="0"/>
        <w:tabs>
          <w:tab w:val="left" w:pos="709"/>
        </w:tabs>
        <w:autoSpaceDE w:val="0"/>
        <w:autoSpaceDN w:val="0"/>
        <w:spacing w:after="0" w:line="240" w:lineRule="auto"/>
        <w:ind w:left="142" w:right="141" w:firstLine="708"/>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C07215" w:rsidRPr="00C07215" w:rsidRDefault="00C07215" w:rsidP="00C07215">
      <w:pPr>
        <w:widowControl w:val="0"/>
        <w:autoSpaceDE w:val="0"/>
        <w:autoSpaceDN w:val="0"/>
        <w:spacing w:after="0" w:line="240" w:lineRule="auto"/>
        <w:jc w:val="both"/>
        <w:rPr>
          <w:rFonts w:ascii="Times New Roman" w:eastAsia="Arial" w:hAnsi="Times New Roman" w:cs="Times New Roman"/>
          <w:sz w:val="24"/>
          <w:szCs w:val="24"/>
          <w:lang w:eastAsia="ru-RU" w:bidi="ru-RU"/>
        </w:rPr>
      </w:pP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У разі наявності власного або орендованого (лізинг) асфальтобетонного(них) заводу(ів),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асфальтобетону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надання послуг/виконання робіт за предметом закупівлі.</w:t>
      </w:r>
    </w:p>
    <w:p w:rsidR="00C07215" w:rsidRPr="00C07215" w:rsidRDefault="00C07215" w:rsidP="00C0721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C07215">
        <w:rPr>
          <w:rFonts w:ascii="Times New Roman" w:eastAsia="Times New Roman" w:hAnsi="Times New Roman" w:cs="Times New Roman"/>
          <w:sz w:val="24"/>
          <w:szCs w:val="24"/>
          <w:lang w:eastAsia="ru-RU"/>
        </w:rPr>
        <w:lastRenderedPageBreak/>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підтверджує(ють) право власності на нього(них) або </w:t>
      </w:r>
      <w:r w:rsidRPr="00C07215">
        <w:rPr>
          <w:rFonts w:ascii="Times New Roman" w:eastAsia="Lucida Sans Unicode" w:hAnsi="Times New Roman" w:cs="Times New Roman"/>
          <w:kern w:val="2"/>
          <w:sz w:val="24"/>
          <w:szCs w:val="24"/>
          <w:lang w:eastAsia="ru-RU"/>
        </w:rPr>
        <w:t xml:space="preserve">бухгалтерську довідку про знаходження </w:t>
      </w:r>
      <w:r w:rsidRPr="00C07215">
        <w:rPr>
          <w:rFonts w:ascii="Times New Roman" w:eastAsia="Times New Roman" w:hAnsi="Times New Roman" w:cs="Times New Roman"/>
          <w:sz w:val="24"/>
          <w:szCs w:val="24"/>
          <w:lang w:eastAsia="ru-RU"/>
        </w:rPr>
        <w:t>асфальтобетонного(их) заводу(ів)</w:t>
      </w:r>
      <w:r w:rsidRPr="00C07215">
        <w:rPr>
          <w:rFonts w:ascii="Times New Roman" w:eastAsia="Lucida Sans Unicode" w:hAnsi="Times New Roman" w:cs="Times New Roman"/>
          <w:kern w:val="2"/>
          <w:sz w:val="24"/>
          <w:szCs w:val="24"/>
          <w:lang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C07215">
        <w:rPr>
          <w:rFonts w:ascii="Times New Roman" w:eastAsia="Calibri" w:hAnsi="Times New Roman" w:cs="Times New Roman"/>
          <w:sz w:val="24"/>
          <w:szCs w:val="24"/>
          <w:lang w:eastAsia="ru-RU"/>
        </w:rPr>
        <w:t xml:space="preserve">. </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В підтвердження наявності в Учасника орендованого(их) (оренда, лізинг тощо) асфальтобетонного(их) заводу(ів), що буде(уть) залучений(і) при наданні послуг/виконання робіт на об’єкті згідно предмету закупівлі, Учасник в складі тендерної пропозиції надає:</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договір(а) оренди (лізингу) (</w:t>
      </w:r>
      <w:proofErr w:type="gramStart"/>
      <w:r w:rsidRPr="00C07215">
        <w:rPr>
          <w:rFonts w:ascii="Times New Roman" w:eastAsia="Times New Roman" w:hAnsi="Times New Roman" w:cs="Times New Roman"/>
          <w:sz w:val="24"/>
          <w:szCs w:val="24"/>
          <w:lang w:eastAsia="ru-RU"/>
        </w:rPr>
        <w:t>для договору</w:t>
      </w:r>
      <w:proofErr w:type="gramEnd"/>
      <w:r w:rsidRPr="00C07215">
        <w:rPr>
          <w:rFonts w:ascii="Times New Roman" w:eastAsia="Times New Roman" w:hAnsi="Times New Roman" w:cs="Times New Roman"/>
          <w:sz w:val="24"/>
          <w:szCs w:val="24"/>
          <w:lang w:eastAsia="ru-RU"/>
        </w:rPr>
        <w:t xml:space="preserve"> (ів) оренди: договір(и) оренди має бути чинним протягом всього строку надання послуг/виконання робіт;</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акт(и) приймання-передачі Учаснику такого(их) асфальтобетонного(их) заводу(ів) </w:t>
      </w:r>
      <w:proofErr w:type="gramStart"/>
      <w:r w:rsidRPr="00C07215">
        <w:rPr>
          <w:rFonts w:ascii="Times New Roman" w:eastAsia="Times New Roman" w:hAnsi="Times New Roman" w:cs="Times New Roman"/>
          <w:sz w:val="24"/>
          <w:szCs w:val="24"/>
          <w:lang w:eastAsia="ru-RU"/>
        </w:rPr>
        <w:t>до договору</w:t>
      </w:r>
      <w:proofErr w:type="gramEnd"/>
      <w:r w:rsidRPr="00C07215">
        <w:rPr>
          <w:rFonts w:ascii="Times New Roman" w:eastAsia="Times New Roman" w:hAnsi="Times New Roman" w:cs="Times New Roman"/>
          <w:sz w:val="24"/>
          <w:szCs w:val="24"/>
          <w:lang w:eastAsia="ru-RU"/>
        </w:rPr>
        <w:t xml:space="preserve">(ів) (у разі, коли вимогами чинного законодавства України та/або умовами зазначених договорів передбачено їх складання); </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оригінал листа-підтвердження від власника асфальтобетонного(их) заводу(ів) (орендодавця, </w:t>
      </w:r>
      <w:r w:rsidRPr="00C07215">
        <w:rPr>
          <w:rFonts w:ascii="Times New Roman" w:eastAsia="Lucida Sans Unicode" w:hAnsi="Times New Roman" w:cs="Times New Roman"/>
          <w:kern w:val="2"/>
          <w:sz w:val="24"/>
          <w:szCs w:val="24"/>
          <w:lang w:eastAsia="ru-RU"/>
        </w:rPr>
        <w:t>лізингодавця або іншої особи, яка зазначена у відповідному договорі</w:t>
      </w:r>
      <w:r w:rsidRPr="00C07215">
        <w:rPr>
          <w:rFonts w:ascii="Times New Roman" w:eastAsia="Times New Roman" w:hAnsi="Times New Roman" w:cs="Times New Roman"/>
          <w:sz w:val="24"/>
          <w:szCs w:val="24"/>
          <w:lang w:eastAsia="ru-RU"/>
        </w:rPr>
        <w:t>) щодо не заперечення використання Учасником потужностей заводу для надання послуг/виконання робіт, що є предметом закупівлі.</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У разі відсутності власного(них), орендованого(них) (лізинг) асфальтобетонного(их) заводу(ів) Учасник зобов’язаний у складі тендерної пропозиції надати довідку згідно форми Таблиці та під таблицею в довідці Учасником додатково зазначається інформація щодо запланованих обсягів відпуску асфальтобетону Виробником/Постачальником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виконання робіт (надання послуг). В підтвердження інформації, викладеної в довідці згідно форми Таблиці Учасник надає:</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 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C07215">
        <w:rPr>
          <w:rFonts w:ascii="Times New Roman" w:eastAsia="Times New Roman" w:hAnsi="Times New Roman" w:cs="Times New Roman"/>
          <w:bCs/>
          <w:sz w:val="24"/>
          <w:szCs w:val="24"/>
          <w:lang w:eastAsia="ru-RU"/>
        </w:rPr>
        <w:t xml:space="preserve">марки, типу, кількості та </w:t>
      </w:r>
      <w:r w:rsidRPr="00C07215">
        <w:rPr>
          <w:rFonts w:ascii="Times New Roman" w:eastAsia="Times New Roman" w:hAnsi="Times New Roman" w:cs="Times New Roman"/>
          <w:sz w:val="24"/>
          <w:szCs w:val="24"/>
          <w:lang w:eastAsia="ru-RU"/>
        </w:rPr>
        <w:t xml:space="preserve">щомісячних обсягів поставки/відвантаження протягом всього строку надання послуг/виконання робіт (в гарантійному </w:t>
      </w:r>
      <w:proofErr w:type="gramStart"/>
      <w:r w:rsidRPr="00C07215">
        <w:rPr>
          <w:rFonts w:ascii="Times New Roman" w:eastAsia="Times New Roman" w:hAnsi="Times New Roman" w:cs="Times New Roman"/>
          <w:sz w:val="24"/>
          <w:szCs w:val="24"/>
          <w:lang w:eastAsia="ru-RU"/>
        </w:rPr>
        <w:t>листі  також</w:t>
      </w:r>
      <w:proofErr w:type="gramEnd"/>
      <w:r w:rsidRPr="00C07215">
        <w:rPr>
          <w:rFonts w:ascii="Times New Roman" w:eastAsia="Times New Roman" w:hAnsi="Times New Roman" w:cs="Times New Roman"/>
          <w:sz w:val="24"/>
          <w:szCs w:val="24"/>
          <w:lang w:eastAsia="ru-RU"/>
        </w:rPr>
        <w:t xml:space="preserve"> обов’язково зазначається номер та дата договору, номер закупівлі).</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Учасник додатково у складі своєї тендерної пропозиції надає оригінал картки(ів) обліку основних засобів власника асфальтобетонного(их) заводу(ів) (інвентарна(ні) картка(ки) за типовою формою №ОЗ-6), що містить усі необхідні записи відповідно до форми, що затверджена чинним законодавством України. </w:t>
      </w:r>
    </w:p>
    <w:p w:rsidR="00C07215" w:rsidRPr="00C07215" w:rsidRDefault="00C07215" w:rsidP="00C072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На підтвердження 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заводу(ів) (виробництва), що буде (уть) використовуватись Учасником в рамках цієї закупівлі.</w:t>
      </w:r>
    </w:p>
    <w:p w:rsidR="00C07215" w:rsidRPr="00C07215" w:rsidRDefault="00C07215" w:rsidP="00C072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Асфальтобетонний(ні) завод(и) (виробництво) повинен бути атестований на виготовлення асфальтобетонних сумішей та щебенево-мастикових асфальтобетонних сумішей відповідно ДСТУ Б В.2.7-119 та ДСТУ Б В.2.7-127:2015,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w:t>
      </w:r>
    </w:p>
    <w:p w:rsidR="00C07215" w:rsidRPr="00C07215" w:rsidRDefault="00C07215" w:rsidP="00C0721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eastAsia="ru-RU"/>
        </w:rPr>
        <w:t xml:space="preserve">Місце виготовлення асфальтобетонної суміші, яке вказано у наданому атестаті виробництва </w:t>
      </w:r>
      <w:r w:rsidRPr="00C07215">
        <w:rPr>
          <w:rFonts w:ascii="Times New Roman" w:eastAsia="Times New Roman" w:hAnsi="Times New Roman" w:cs="Times New Roman"/>
          <w:sz w:val="24"/>
          <w:szCs w:val="24"/>
          <w:lang w:eastAsia="ru-RU"/>
        </w:rPr>
        <w:lastRenderedPageBreak/>
        <w:t xml:space="preserve">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rsidR="00C07215" w:rsidRPr="00C07215" w:rsidRDefault="00C07215" w:rsidP="00C07215">
      <w:pPr>
        <w:spacing w:after="0" w:line="240" w:lineRule="auto"/>
        <w:rPr>
          <w:rFonts w:ascii="Times New Roman" w:eastAsia="Times New Roman" w:hAnsi="Times New Roman" w:cs="Times New Roman"/>
          <w:sz w:val="24"/>
          <w:szCs w:val="24"/>
          <w:lang w:eastAsia="ru-RU"/>
        </w:rPr>
      </w:pPr>
      <w:r w:rsidRPr="00C07215">
        <w:rPr>
          <w:rFonts w:ascii="Times New Roman" w:eastAsia="Times New Roman" w:hAnsi="Times New Roman" w:cs="Times New Roman"/>
          <w:sz w:val="24"/>
          <w:szCs w:val="24"/>
          <w:lang w:val="uk-UA" w:eastAsia="ru-RU"/>
        </w:rPr>
        <w:t xml:space="preserve">        </w:t>
      </w:r>
      <w:r w:rsidRPr="00C07215">
        <w:rPr>
          <w:rFonts w:ascii="Times New Roman" w:eastAsia="Times New Roman" w:hAnsi="Times New Roman" w:cs="Times New Roman"/>
          <w:sz w:val="24"/>
          <w:szCs w:val="24"/>
          <w:lang w:eastAsia="ru-RU"/>
        </w:rPr>
        <w:t xml:space="preserve">Відстань транспортування асфальтобетонних сумішей від моменту їх випуску </w:t>
      </w:r>
      <w:proofErr w:type="gramStart"/>
      <w:r w:rsidRPr="00C07215">
        <w:rPr>
          <w:rFonts w:ascii="Times New Roman" w:eastAsia="Times New Roman" w:hAnsi="Times New Roman" w:cs="Times New Roman"/>
          <w:sz w:val="24"/>
          <w:szCs w:val="24"/>
          <w:lang w:eastAsia="ru-RU"/>
        </w:rPr>
        <w:t>до моменту</w:t>
      </w:r>
      <w:proofErr w:type="gramEnd"/>
      <w:r w:rsidRPr="00C07215">
        <w:rPr>
          <w:rFonts w:ascii="Times New Roman" w:eastAsia="Times New Roman" w:hAnsi="Times New Roman" w:cs="Times New Roman"/>
          <w:sz w:val="24"/>
          <w:szCs w:val="24"/>
          <w:lang w:eastAsia="ru-RU"/>
        </w:rPr>
        <w:t xml:space="preserve"> укладання не повинна перевищувати значень, що вказані в ДБН В.2.3-4 (зі зміною 1).</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tabs>
          <w:tab w:val="left" w:pos="1080"/>
        </w:tabs>
        <w:spacing w:after="0" w:line="240" w:lineRule="auto"/>
        <w:ind w:right="23" w:firstLine="432"/>
        <w:jc w:val="both"/>
        <w:rPr>
          <w:rFonts w:ascii="Times New Roman" w:eastAsia="Times New Roman" w:hAnsi="Times New Roman" w:cs="Times New Roman"/>
          <w:b/>
          <w:sz w:val="24"/>
          <w:szCs w:val="24"/>
          <w:u w:val="single"/>
          <w:lang w:val="uk-UA"/>
        </w:rPr>
      </w:pPr>
      <w:r w:rsidRPr="00C07215">
        <w:rPr>
          <w:rFonts w:ascii="Times New Roman" w:eastAsia="Times New Roman" w:hAnsi="Times New Roman" w:cs="Times New Roman"/>
          <w:b/>
          <w:sz w:val="24"/>
          <w:szCs w:val="24"/>
          <w:u w:val="single"/>
          <w:lang w:val="uk-UA"/>
        </w:rPr>
        <w:t>2. Наявність працівників відповідної кваліфікації, які мають необхідні знання та досвід.</w:t>
      </w:r>
    </w:p>
    <w:p w:rsidR="00C07215" w:rsidRPr="00C07215" w:rsidRDefault="00C07215" w:rsidP="00C07215">
      <w:pPr>
        <w:tabs>
          <w:tab w:val="left" w:pos="1080"/>
        </w:tabs>
        <w:spacing w:after="0" w:line="240" w:lineRule="auto"/>
        <w:ind w:right="23" w:firstLine="432"/>
        <w:jc w:val="both"/>
        <w:rPr>
          <w:rFonts w:ascii="Times New Roman" w:eastAsia="Times New Roman" w:hAnsi="Times New Roman" w:cs="Times New Roman"/>
          <w:b/>
          <w:u w:val="single"/>
          <w:lang w:val="uk-UA"/>
        </w:rPr>
      </w:pPr>
    </w:p>
    <w:p w:rsidR="00C07215" w:rsidRPr="00C07215" w:rsidRDefault="00C07215" w:rsidP="00C07215">
      <w:pPr>
        <w:tabs>
          <w:tab w:val="left" w:pos="0"/>
          <w:tab w:val="left" w:pos="142"/>
        </w:tabs>
        <w:spacing w:after="0" w:line="240" w:lineRule="auto"/>
        <w:ind w:right="23"/>
        <w:jc w:val="both"/>
        <w:rPr>
          <w:rFonts w:ascii="Times New Roman" w:eastAsia="Times New Roman" w:hAnsi="Times New Roman" w:cs="Times New Roman"/>
          <w:sz w:val="24"/>
          <w:szCs w:val="24"/>
          <w:lang w:val="uk-UA" w:eastAsia="ru-RU"/>
        </w:rPr>
      </w:pPr>
      <w:r w:rsidRPr="00C07215">
        <w:rPr>
          <w:rFonts w:ascii="Times New Roman" w:eastAsia="Times New Roman" w:hAnsi="Times New Roman" w:cs="Times New Roman" w:hint="eastAsia"/>
          <w:bCs/>
          <w:sz w:val="24"/>
          <w:szCs w:val="24"/>
          <w:lang w:val="uk-UA" w:eastAsia="ru-RU"/>
        </w:rPr>
        <w:t>На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підтвердження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відповідності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учасника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останній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має</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надати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складі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пропозиції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наступні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документи</w:t>
      </w:r>
      <w:r w:rsidRPr="00C07215">
        <w:rPr>
          <w:rFonts w:ascii="Times New Roman" w:eastAsia="Times New Roman" w:hAnsi="Times New Roman" w:cs="Times New Roman"/>
          <w:bCs/>
          <w:sz w:val="24"/>
          <w:szCs w:val="24"/>
          <w:lang w:val="uk-UA" w:eastAsia="ru-RU"/>
        </w:rPr>
        <w:t>:</w:t>
      </w:r>
    </w:p>
    <w:p w:rsidR="00C07215" w:rsidRPr="00C07215" w:rsidRDefault="00C07215" w:rsidP="00C0721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1.</w:t>
      </w:r>
      <w:r w:rsidRPr="00C07215">
        <w:rPr>
          <w:rFonts w:ascii="Times New Roman" w:eastAsia="Times New Roman" w:hAnsi="Times New Roman" w:cs="Times New Roman" w:hint="eastAsia"/>
          <w:bCs/>
          <w:sz w:val="24"/>
          <w:szCs w:val="24"/>
          <w:lang w:val="uk-UA" w:eastAsia="ru-RU"/>
        </w:rPr>
        <w:t>Довідку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наявність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працівників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відповідної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кваліфікації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які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мають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необхідні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досвід</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Подається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довільній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формі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підписом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уповноваженої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особи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учасника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інформацією</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наявність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інженерно</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технічних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працівників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робітників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необхідних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професій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кваліфікації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які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можуть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бути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залучені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предметом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закупівлі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зазначенням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ПІБ</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посади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освіти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досвіду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роботи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фахом</w:t>
      </w:r>
      <w:r w:rsidRPr="00C07215">
        <w:rPr>
          <w:rFonts w:ascii="Times New Roman" w:eastAsia="Times New Roman" w:hAnsi="Times New Roman" w:cs="Times New Roman"/>
          <w:bCs/>
          <w:sz w:val="24"/>
          <w:szCs w:val="24"/>
          <w:lang w:val="uk-UA" w:eastAsia="ru-RU"/>
        </w:rPr>
        <w:t xml:space="preserve">. </w:t>
      </w:r>
    </w:p>
    <w:p w:rsidR="00C07215" w:rsidRPr="00C07215" w:rsidRDefault="00C07215" w:rsidP="00C07215">
      <w:pPr>
        <w:widowControl w:val="0"/>
        <w:autoSpaceDE w:val="0"/>
        <w:autoSpaceDN w:val="0"/>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2. Документи, які підтверджують відносини учасника з працівниками, зазначеними у довідці (накази на прийняття на роботу та/або витяги з трудових книжок та/або цивільно-правові угоди).</w:t>
      </w:r>
    </w:p>
    <w:p w:rsidR="00C07215" w:rsidRPr="00C07215" w:rsidRDefault="00C07215" w:rsidP="00C07215">
      <w:pPr>
        <w:widowControl w:val="0"/>
        <w:autoSpaceDE w:val="0"/>
        <w:autoSpaceDN w:val="0"/>
        <w:spacing w:after="0" w:line="240" w:lineRule="auto"/>
        <w:jc w:val="both"/>
        <w:rPr>
          <w:rFonts w:ascii="Times New Roman" w:eastAsia="Times New Roman" w:hAnsi="Times New Roman" w:cs="Times New Roman"/>
          <w:sz w:val="24"/>
          <w:szCs w:val="24"/>
          <w:highlight w:val="yellow"/>
          <w:lang w:val="uk-UA" w:eastAsia="ru-RU"/>
        </w:rPr>
      </w:pPr>
      <w:r w:rsidRPr="00C07215">
        <w:rPr>
          <w:rFonts w:ascii="Times New Roman" w:eastAsia="Times New Roman" w:hAnsi="Times New Roman" w:cs="Times New Roman"/>
          <w:bCs/>
          <w:sz w:val="24"/>
          <w:szCs w:val="24"/>
          <w:lang w:val="uk-UA" w:eastAsia="ru-RU"/>
        </w:rPr>
        <w:t xml:space="preserve">Кількість працівників учасника повинна забезпечувати надання послуг (виконання робіт) на значній кількості об'єктів одночасно (не менше 15 працівників), на підтвердження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w:t>
      </w:r>
      <w:r w:rsidRPr="00C07215">
        <w:rPr>
          <w:rFonts w:ascii="Times New Roman" w:eastAsia="Times New Roman" w:hAnsi="Times New Roman" w:cs="Times New Roman"/>
          <w:sz w:val="24"/>
          <w:szCs w:val="24"/>
          <w:lang w:val="uk-UA" w:eastAsia="ru-RU"/>
        </w:rPr>
        <w:t>(за третій або четвертий квартал 2022 року)</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Керівний персонал учасника (директор (або особа яка виконує керівні повноваження під час виконання робіт) та головний інженер) повинні мати знання з охорони праці, пожежної безпеки, гігєни праці та надання першої допомоги потерпілим, на підтвердження чого надаються їх посвідчення, видані уповноваженими органами (підприємствами).</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Учасник має підтвердити (шляхом надання свідоцтв про присвоєння робітничої кваліфікації з додатком) наявність кваліфікованих працівників: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1.Асфальтобетонники не нижче 4 розряду – не менше 2 працівників;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2. Машиністи дорожньо-будівельних машин не нижче 6 розряду – не менше 2 працівників;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3. Дорожні робітники не нижче 4 розряду – не менше 2 працівників.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ind w:firstLine="432"/>
        <w:jc w:val="both"/>
        <w:rPr>
          <w:rFonts w:ascii="Times New Roman" w:eastAsia="Times New Roman" w:hAnsi="Times New Roman" w:cs="Times New Roman"/>
          <w:b/>
          <w:sz w:val="24"/>
          <w:szCs w:val="24"/>
          <w:u w:val="single"/>
          <w:lang w:val="uk-UA" w:eastAsia="ru-RU"/>
        </w:rPr>
      </w:pPr>
      <w:r w:rsidRPr="00C07215">
        <w:rPr>
          <w:rFonts w:ascii="Times New Roman" w:eastAsia="Times New Roman" w:hAnsi="Times New Roman" w:cs="Times New Roman"/>
          <w:b/>
          <w:sz w:val="24"/>
          <w:szCs w:val="24"/>
          <w:u w:val="single"/>
          <w:lang w:val="uk-UA" w:eastAsia="ru-RU"/>
        </w:rPr>
        <w:t xml:space="preserve">3. Наявність документально підтвердженого досвіду виконання аналогічного </w:t>
      </w:r>
      <w:r w:rsidRPr="00C07215">
        <w:rPr>
          <w:rFonts w:ascii="Times New Roman" w:eastAsia="Times New Roman" w:hAnsi="Times New Roman" w:cs="Times New Roman"/>
          <w:b/>
          <w:color w:val="333333"/>
          <w:sz w:val="24"/>
          <w:szCs w:val="24"/>
          <w:u w:val="single"/>
          <w:shd w:val="clear" w:color="auto" w:fill="FFFFFF"/>
          <w:lang w:val="uk-UA" w:eastAsia="ru-RU"/>
        </w:rPr>
        <w:t>(аналогічних) за предметом закупівлі договору (договорів)</w:t>
      </w:r>
    </w:p>
    <w:p w:rsidR="00C07215" w:rsidRPr="00C07215" w:rsidRDefault="00C07215" w:rsidP="00C07215">
      <w:pPr>
        <w:spacing w:after="0" w:line="240" w:lineRule="auto"/>
        <w:ind w:firstLine="426"/>
        <w:jc w:val="right"/>
        <w:rPr>
          <w:rFonts w:ascii="Times New Roman" w:eastAsia="Times New Roman" w:hAnsi="Times New Roman" w:cs="Times New Roman"/>
          <w:b/>
          <w:sz w:val="24"/>
          <w:szCs w:val="24"/>
          <w:lang w:val="uk-UA" w:eastAsia="ru-RU"/>
        </w:rPr>
      </w:pP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На підтвердження відповідності учасника останній має надати у складі пропозиції наступні документи:</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1.</w:t>
      </w:r>
      <w:r w:rsidRPr="00C07215">
        <w:rPr>
          <w:rFonts w:ascii="Times New Roman" w:eastAsia="Times New Roman" w:hAnsi="Times New Roman" w:cs="Times New Roman" w:hint="eastAsia"/>
          <w:bCs/>
          <w:sz w:val="24"/>
          <w:szCs w:val="24"/>
          <w:lang w:val="uk-UA" w:eastAsia="ru-RU"/>
        </w:rPr>
        <w:t>Довідка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наявність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досвіду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аналогічного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інформацією</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аналогічного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договорів</w:t>
      </w:r>
      <w:r w:rsidRPr="00C07215">
        <w:rPr>
          <w:rFonts w:ascii="Times New Roman" w:eastAsia="Times New Roman" w:hAnsi="Times New Roman" w:cs="Times New Roman"/>
          <w:bCs/>
          <w:sz w:val="24"/>
          <w:szCs w:val="24"/>
          <w:lang w:val="uk-UA" w:eastAsia="ru-RU"/>
        </w:rPr>
        <w:t xml:space="preserve">). </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hint="eastAsia"/>
          <w:bCs/>
          <w:sz w:val="24"/>
          <w:szCs w:val="24"/>
          <w:lang w:val="uk-UA" w:eastAsia="ru-RU"/>
        </w:rPr>
        <w:t>Довідка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має</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містити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інформацію</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не</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менш</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ніж</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один</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вказаний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аналогічний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договір</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зазначенням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контрагента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замовника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договором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його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реквізитів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дати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укладення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номеру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предмета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місцезнаходження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об’єкта</w:t>
      </w:r>
      <w:r w:rsidRPr="00C07215">
        <w:rPr>
          <w:rFonts w:ascii="Times New Roman" w:eastAsia="Times New Roman" w:hAnsi="Times New Roman" w:cs="Times New Roman"/>
          <w:bCs/>
          <w:sz w:val="24"/>
          <w:szCs w:val="24"/>
          <w:lang w:val="uk-UA" w:eastAsia="ru-RU"/>
        </w:rPr>
        <w:t>.</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hint="eastAsia"/>
          <w:bCs/>
          <w:sz w:val="24"/>
          <w:szCs w:val="24"/>
          <w:lang w:val="uk-UA" w:eastAsia="ru-RU"/>
        </w:rPr>
        <w:t>Для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підтвердження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інформації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що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зазначена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довідці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Учасник</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надає</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наступні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документи</w:t>
      </w:r>
      <w:r w:rsidRPr="00C07215">
        <w:rPr>
          <w:rFonts w:ascii="Times New Roman" w:eastAsia="Times New Roman" w:hAnsi="Times New Roman" w:cs="Times New Roman"/>
          <w:bCs/>
          <w:sz w:val="24"/>
          <w:szCs w:val="24"/>
          <w:lang w:val="uk-UA" w:eastAsia="ru-RU"/>
        </w:rPr>
        <w:t>:</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аналогічний</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договір</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ори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усіма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додатками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невід’ємними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частинами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акт</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приймання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будівельних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форми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КБ</w:t>
      </w:r>
      <w:r w:rsidRPr="00C07215">
        <w:rPr>
          <w:rFonts w:ascii="Times New Roman" w:eastAsia="Times New Roman" w:hAnsi="Times New Roman" w:cs="Times New Roman"/>
          <w:bCs/>
          <w:sz w:val="24"/>
          <w:szCs w:val="24"/>
          <w:lang w:val="uk-UA" w:eastAsia="ru-RU"/>
        </w:rPr>
        <w:t>-2</w:t>
      </w:r>
      <w:r w:rsidRPr="00C07215">
        <w:rPr>
          <w:rFonts w:ascii="Times New Roman" w:eastAsia="Times New Roman" w:hAnsi="Times New Roman" w:cs="Times New Roman" w:hint="eastAsia"/>
          <w:bCs/>
          <w:sz w:val="24"/>
          <w:szCs w:val="24"/>
          <w:lang w:val="uk-UA" w:eastAsia="ru-RU"/>
        </w:rPr>
        <w:t>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дов</w:t>
      </w:r>
      <w:r w:rsidRPr="00C07215">
        <w:rPr>
          <w:rFonts w:ascii="Times New Roman" w:eastAsia="Times New Roman" w:hAnsi="Times New Roman" w:cs="Times New Roman"/>
          <w:bCs/>
          <w:sz w:val="24"/>
          <w:szCs w:val="24"/>
          <w:lang w:val="uk-UA" w:eastAsia="ru-RU"/>
        </w:rPr>
        <w:t>i</w:t>
      </w:r>
      <w:r w:rsidRPr="00C07215">
        <w:rPr>
          <w:rFonts w:ascii="Times New Roman" w:eastAsia="Times New Roman" w:hAnsi="Times New Roman" w:cs="Times New Roman" w:hint="eastAsia"/>
          <w:bCs/>
          <w:sz w:val="24"/>
          <w:szCs w:val="24"/>
          <w:lang w:val="uk-UA" w:eastAsia="ru-RU"/>
        </w:rPr>
        <w:t>дка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про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w:t>
      </w:r>
      <w:r w:rsidRPr="00C07215">
        <w:rPr>
          <w:rFonts w:ascii="Times New Roman" w:eastAsia="Times New Roman" w:hAnsi="Times New Roman" w:cs="Times New Roman"/>
          <w:bCs/>
          <w:sz w:val="24"/>
          <w:szCs w:val="24"/>
          <w:lang w:val="uk-UA" w:eastAsia="ru-RU"/>
        </w:rPr>
        <w:t>ap</w:t>
      </w:r>
      <w:r w:rsidRPr="00C07215">
        <w:rPr>
          <w:rFonts w:ascii="Times New Roman" w:eastAsia="Times New Roman" w:hAnsi="Times New Roman" w:cs="Times New Roman" w:hint="eastAsia"/>
          <w:bCs/>
          <w:sz w:val="24"/>
          <w:szCs w:val="24"/>
          <w:lang w:val="uk-UA" w:eastAsia="ru-RU"/>
        </w:rPr>
        <w:t>т</w:t>
      </w:r>
      <w:r w:rsidRPr="00C07215">
        <w:rPr>
          <w:rFonts w:ascii="Times New Roman" w:eastAsia="Times New Roman" w:hAnsi="Times New Roman" w:cs="Times New Roman"/>
          <w:bCs/>
          <w:sz w:val="24"/>
          <w:szCs w:val="24"/>
          <w:lang w:val="uk-UA" w:eastAsia="ru-RU"/>
        </w:rPr>
        <w:t>ic</w:t>
      </w:r>
      <w:r w:rsidRPr="00C07215">
        <w:rPr>
          <w:rFonts w:ascii="Times New Roman" w:eastAsia="Times New Roman" w:hAnsi="Times New Roman" w:cs="Times New Roman" w:hint="eastAsia"/>
          <w:bCs/>
          <w:sz w:val="24"/>
          <w:szCs w:val="24"/>
          <w:lang w:val="uk-UA" w:eastAsia="ru-RU"/>
        </w:rPr>
        <w:t>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будівельних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w:t>
      </w:r>
      <w:r w:rsidRPr="00C07215">
        <w:rPr>
          <w:rFonts w:ascii="Times New Roman" w:eastAsia="Times New Roman" w:hAnsi="Times New Roman" w:cs="Times New Roman"/>
          <w:bCs/>
          <w:sz w:val="24"/>
          <w:szCs w:val="24"/>
          <w:lang w:val="uk-UA" w:eastAsia="ru-RU"/>
        </w:rPr>
        <w:t>i</w:t>
      </w:r>
      <w:r w:rsidRPr="00C07215">
        <w:rPr>
          <w:rFonts w:ascii="Times New Roman" w:eastAsia="Times New Roman" w:hAnsi="Times New Roman" w:cs="Times New Roman" w:hint="eastAsia"/>
          <w:bCs/>
          <w:sz w:val="24"/>
          <w:szCs w:val="24"/>
          <w:lang w:val="uk-UA" w:eastAsia="ru-RU"/>
        </w:rPr>
        <w:t>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витрати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форми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КБ</w:t>
      </w:r>
      <w:r w:rsidRPr="00C07215">
        <w:rPr>
          <w:rFonts w:ascii="Times New Roman" w:eastAsia="Times New Roman" w:hAnsi="Times New Roman" w:cs="Times New Roman"/>
          <w:bCs/>
          <w:sz w:val="24"/>
          <w:szCs w:val="24"/>
          <w:lang w:val="uk-UA" w:eastAsia="ru-RU"/>
        </w:rPr>
        <w:t>-3);</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сертифікат відповідності закінченого будівництвом об'єкту</w:t>
      </w:r>
      <w:r w:rsidRPr="00C07215">
        <w:rPr>
          <w:rFonts w:ascii="Times New Roman" w:eastAsia="Times New Roman" w:hAnsi="Times New Roman" w:cs="Times New Roman"/>
          <w:bCs/>
          <w:sz w:val="24"/>
          <w:szCs w:val="24"/>
          <w:lang w:val="uk-UA" w:eastAsia="ru-RU"/>
        </w:rPr>
        <w:t xml:space="preserve"> та акт готовності об'єкта до експлуатації;</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 позитивний відгук про надання послуг (виконання робті), який має містити інформацію про номер та дату договору, назву об'єкту, суму договору, підтвердження, що на об'єкті виконано роботи в повному обсязі (виконано повний комплекс робіт),  вказано номер та дату сертифікату відповідності закінченого будівництвом об'єкту, підтвердження, що роботи виконано якісно, із дотримання строків, підтвердження відсутності претензій та позовів.</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hint="eastAsia"/>
          <w:bCs/>
          <w:sz w:val="24"/>
          <w:szCs w:val="24"/>
          <w:lang w:val="uk-UA" w:eastAsia="ru-RU"/>
        </w:rPr>
        <w:lastRenderedPageBreak/>
        <w:t>Креслення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специфікації</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заповнені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відомості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обсягів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для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підтвердження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наявності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досвіду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аналогічного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договору</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рів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надавати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не</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обов’язково</w:t>
      </w:r>
      <w:r w:rsidRPr="00C07215">
        <w:rPr>
          <w:rFonts w:ascii="Times New Roman" w:eastAsia="Times New Roman" w:hAnsi="Times New Roman" w:cs="Times New Roman"/>
          <w:bCs/>
          <w:sz w:val="24"/>
          <w:szCs w:val="24"/>
          <w:lang w:val="uk-UA" w:eastAsia="ru-RU"/>
        </w:rPr>
        <w:t>.</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hint="eastAsia"/>
          <w:bCs/>
          <w:sz w:val="24"/>
          <w:szCs w:val="24"/>
          <w:lang w:val="uk-UA" w:eastAsia="ru-RU"/>
        </w:rPr>
        <w:t>Вищевказані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документи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підтверджують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фактичну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спроможність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Учасника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виконати</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відповідною</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якістю</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обсяг</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послуг</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визначений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Замовником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документації</w:t>
      </w:r>
      <w:r w:rsidRPr="00C07215">
        <w:rPr>
          <w:rFonts w:ascii="Times New Roman" w:eastAsia="Times New Roman" w:hAnsi="Times New Roman" w:cs="Times New Roman"/>
          <w:bCs/>
          <w:sz w:val="24"/>
          <w:szCs w:val="24"/>
          <w:lang w:val="uk-UA" w:eastAsia="ru-RU"/>
        </w:rPr>
        <w:t xml:space="preserve">. </w:t>
      </w:r>
    </w:p>
    <w:p w:rsidR="00C07215" w:rsidRPr="00C07215" w:rsidRDefault="00C07215" w:rsidP="00C0721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Аналогічним</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буде</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вважатись</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договір</w:t>
      </w:r>
      <w:r w:rsidRPr="00C07215">
        <w:rPr>
          <w:rFonts w:ascii="Times New Roman" w:eastAsia="Times New Roman" w:hAnsi="Times New Roman" w:cs="Times New Roman"/>
          <w:bCs/>
          <w:sz w:val="24"/>
          <w:szCs w:val="24"/>
          <w:lang w:val="uk-UA" w:eastAsia="ru-RU"/>
        </w:rPr>
        <w:t xml:space="preserve"> генерального підряду </w:t>
      </w:r>
      <w:r w:rsidRPr="00C07215">
        <w:rPr>
          <w:rFonts w:ascii="Times New Roman" w:eastAsia="Times New Roman" w:hAnsi="Times New Roman" w:cs="Times New Roman" w:hint="eastAsia"/>
          <w:bCs/>
          <w:sz w:val="24"/>
          <w:szCs w:val="24"/>
          <w:lang w:val="uk-UA" w:eastAsia="ru-RU"/>
        </w:rPr>
        <w:t>на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виконання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робіт</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будівництва</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реконструкції</w:t>
      </w:r>
      <w:r w:rsidRPr="00C07215">
        <w:rPr>
          <w:rFonts w:ascii="Times New Roman" w:eastAsia="Times New Roman" w:hAnsi="Times New Roman" w:cs="Times New Roman"/>
          <w:bCs/>
          <w:sz w:val="24"/>
          <w:szCs w:val="24"/>
          <w:lang w:val="uk-UA" w:eastAsia="ru-RU"/>
        </w:rPr>
        <w:t>/</w:t>
      </w:r>
      <w:r w:rsidRPr="00C07215">
        <w:rPr>
          <w:rFonts w:ascii="Times New Roman" w:eastAsia="Times New Roman" w:hAnsi="Times New Roman" w:cs="Times New Roman" w:hint="eastAsia"/>
          <w:bCs/>
          <w:sz w:val="24"/>
          <w:szCs w:val="24"/>
          <w:lang w:val="uk-UA" w:eastAsia="ru-RU"/>
        </w:rPr>
        <w:t>капітального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ремонту</w:t>
      </w:r>
      <w:r w:rsidRPr="00C07215">
        <w:rPr>
          <w:rFonts w:ascii="Times New Roman" w:eastAsia="Times New Roman" w:hAnsi="Times New Roman" w:cs="Times New Roman"/>
          <w:bCs/>
          <w:sz w:val="24"/>
          <w:szCs w:val="24"/>
          <w:lang w:val="uk-UA" w:eastAsia="ru-RU"/>
        </w:rPr>
        <w:t xml:space="preserve"> вулиць та/або доріг у межах населених пунктів, який укладено із замовником у розумінні Закону України "Про публічні закупівлі" та повністю виконано. Сума аналогічного договору має бути не менше очікуваної вартосіт цієї закупівлі (Класифікатор ДК аналогічного договору має відповідати предмету цієї закупівлі ДК 021:2015:45230000-8 - </w:t>
      </w:r>
      <w:r w:rsidRPr="00C07215">
        <w:rPr>
          <w:rFonts w:ascii="Times New Roman" w:eastAsia="Times New Roman" w:hAnsi="Times New Roman" w:cs="Times New Roman" w:hint="eastAsia"/>
          <w:bCs/>
          <w:sz w:val="24"/>
          <w:szCs w:val="24"/>
          <w:lang w:val="uk-UA" w:eastAsia="ru-RU"/>
        </w:rPr>
        <w:t>Будівництво</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трубопроводів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ліній</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зв’язку</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та</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електропередач</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шосе</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доріг</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аеродромів</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і</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залізничних</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доріг</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вирівнювання</w:t>
      </w:r>
      <w:r w:rsidRPr="00C07215">
        <w:rPr>
          <w:rFonts w:ascii="Times New Roman" w:eastAsia="Times New Roman" w:hAnsi="Times New Roman" w:cs="Times New Roman"/>
          <w:bCs/>
          <w:sz w:val="24"/>
          <w:szCs w:val="24"/>
          <w:lang w:val="uk-UA" w:eastAsia="ru-RU"/>
        </w:rPr>
        <w:t xml:space="preserve"> </w:t>
      </w:r>
      <w:r w:rsidRPr="00C07215">
        <w:rPr>
          <w:rFonts w:ascii="Times New Roman" w:eastAsia="Times New Roman" w:hAnsi="Times New Roman" w:cs="Times New Roman" w:hint="eastAsia"/>
          <w:bCs/>
          <w:sz w:val="24"/>
          <w:szCs w:val="24"/>
          <w:lang w:val="uk-UA" w:eastAsia="ru-RU"/>
        </w:rPr>
        <w:t>поверхонь</w:t>
      </w:r>
      <w:r w:rsidRPr="00C07215">
        <w:rPr>
          <w:rFonts w:ascii="Times New Roman" w:eastAsia="Times New Roman" w:hAnsi="Times New Roman" w:cs="Times New Roman"/>
          <w:bCs/>
          <w:sz w:val="24"/>
          <w:szCs w:val="24"/>
          <w:lang w:val="uk-UA" w:eastAsia="ru-RU"/>
        </w:rPr>
        <w:t>).</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jc w:val="center"/>
        <w:rPr>
          <w:rFonts w:ascii="Times New Roman" w:eastAsia="Calibri" w:hAnsi="Times New Roman" w:cs="Times New Roman"/>
          <w:b/>
          <w:sz w:val="24"/>
          <w:szCs w:val="24"/>
          <w:u w:val="single"/>
          <w:lang w:val="uk-UA"/>
        </w:rPr>
      </w:pPr>
      <w:r w:rsidRPr="00C07215">
        <w:rPr>
          <w:rFonts w:ascii="Times New Roman" w:eastAsia="Calibri" w:hAnsi="Times New Roman" w:cs="Times New Roman"/>
          <w:b/>
          <w:sz w:val="24"/>
          <w:szCs w:val="24"/>
          <w:u w:val="single"/>
          <w:lang w:val="uk-UA"/>
        </w:rPr>
        <w:t>4. Наявність фінансової спроможності, яка підтверджується фінансовою звітністю.</w:t>
      </w:r>
    </w:p>
    <w:p w:rsidR="00C07215" w:rsidRPr="00C07215" w:rsidRDefault="00C07215" w:rsidP="00C07215">
      <w:pPr>
        <w:spacing w:after="0" w:line="240" w:lineRule="auto"/>
        <w:ind w:firstLine="432"/>
        <w:jc w:val="both"/>
        <w:rPr>
          <w:rFonts w:ascii="Times New Roman" w:eastAsia="Calibri" w:hAnsi="Times New Roman" w:cs="Times New Roman"/>
          <w:sz w:val="24"/>
          <w:szCs w:val="24"/>
          <w:lang w:val="uk-UA"/>
        </w:rPr>
      </w:pPr>
    </w:p>
    <w:p w:rsidR="00C07215" w:rsidRPr="00C07215" w:rsidRDefault="00C07215" w:rsidP="00C07215">
      <w:pPr>
        <w:spacing w:after="0" w:line="240" w:lineRule="auto"/>
        <w:jc w:val="both"/>
        <w:rPr>
          <w:rFonts w:ascii="Times New Roman" w:eastAsia="Calibri" w:hAnsi="Times New Roman" w:cs="Times New Roman"/>
          <w:color w:val="202122"/>
          <w:sz w:val="24"/>
          <w:szCs w:val="24"/>
          <w:shd w:val="clear" w:color="auto" w:fill="FFFFFF"/>
          <w:lang w:val="uk-UA" w:eastAsia="ru-RU"/>
        </w:rPr>
      </w:pPr>
      <w:r w:rsidRPr="00C07215">
        <w:rPr>
          <w:rFonts w:ascii="Times New Roman" w:eastAsia="Calibri" w:hAnsi="Times New Roman" w:cs="Times New Roman"/>
          <w:sz w:val="24"/>
          <w:szCs w:val="24"/>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w:t>
      </w:r>
      <w:r w:rsidRPr="00C07215">
        <w:rPr>
          <w:rFonts w:ascii="Times New Roman" w:eastAsia="Calibri" w:hAnsi="Times New Roman" w:cs="Times New Roman"/>
          <w:color w:val="202122"/>
          <w:sz w:val="24"/>
          <w:szCs w:val="24"/>
          <w:shd w:val="clear" w:color="auto" w:fill="FFFFFF"/>
          <w:lang w:eastAsia="ru-RU"/>
        </w:rPr>
        <w:t>II</w:t>
      </w:r>
      <w:r w:rsidRPr="00C07215">
        <w:rPr>
          <w:rFonts w:ascii="Times New Roman" w:eastAsia="Calibri" w:hAnsi="Times New Roman" w:cs="Times New Roman"/>
          <w:color w:val="202122"/>
          <w:sz w:val="24"/>
          <w:szCs w:val="24"/>
          <w:shd w:val="clear" w:color="auto" w:fill="FFFFFF"/>
          <w:lang w:val="uk-UA" w:eastAsia="ru-RU"/>
        </w:rPr>
        <w:t xml:space="preserve">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w:t>
      </w:r>
      <w:r w:rsidRPr="00C07215">
        <w:rPr>
          <w:rFonts w:ascii="Times New Roman" w:eastAsia="Calibri" w:hAnsi="Times New Roman" w:cs="Times New Roman"/>
          <w:sz w:val="24"/>
          <w:szCs w:val="24"/>
          <w:shd w:val="clear" w:color="auto" w:fill="FFFFFF"/>
          <w:lang w:val="uk-UA" w:eastAsia="ru-RU"/>
        </w:rPr>
        <w:t>з відміткою про прийняття управлянням державної статистики за місцем знаходження учасника, або квитанцією про подання),</w:t>
      </w:r>
      <w:r w:rsidRPr="00C07215">
        <w:rPr>
          <w:rFonts w:ascii="Times New Roman" w:eastAsia="Calibri" w:hAnsi="Times New Roman" w:cs="Times New Roman"/>
          <w:color w:val="202122"/>
          <w:sz w:val="24"/>
          <w:szCs w:val="24"/>
          <w:shd w:val="clear" w:color="auto" w:fill="FFFFFF"/>
          <w:lang w:val="uk-UA" w:eastAsia="ru-RU"/>
        </w:rPr>
        <w:t xml:space="preserve"> а саме:</w:t>
      </w:r>
    </w:p>
    <w:p w:rsidR="00C07215" w:rsidRPr="00C07215" w:rsidRDefault="00C07215" w:rsidP="00C07215">
      <w:pPr>
        <w:numPr>
          <w:ilvl w:val="0"/>
          <w:numId w:val="4"/>
        </w:numPr>
        <w:spacing w:after="200" w:line="276" w:lineRule="auto"/>
        <w:contextualSpacing/>
        <w:jc w:val="both"/>
        <w:rPr>
          <w:rFonts w:ascii="Times New Roman" w:eastAsia="Calibri" w:hAnsi="Times New Roman" w:cs="Times New Roman"/>
          <w:sz w:val="24"/>
          <w:szCs w:val="24"/>
        </w:rPr>
      </w:pPr>
      <w:r w:rsidRPr="00C07215">
        <w:rPr>
          <w:rFonts w:ascii="Times New Roman" w:eastAsia="Calibri" w:hAnsi="Times New Roman" w:cs="Times New Roman"/>
          <w:sz w:val="24"/>
          <w:szCs w:val="24"/>
          <w:lang w:eastAsia="ru-RU"/>
        </w:rPr>
        <w:t>копію Балансу (форма №1), з підтвердженням (відміткою, квитанцією тощо) про прийняття відповідними органами, до яких він мав бути поданий:</w:t>
      </w:r>
    </w:p>
    <w:p w:rsidR="00C07215" w:rsidRPr="00C07215" w:rsidRDefault="00C07215" w:rsidP="00C07215">
      <w:pPr>
        <w:numPr>
          <w:ilvl w:val="0"/>
          <w:numId w:val="4"/>
        </w:numPr>
        <w:spacing w:after="200" w:line="276" w:lineRule="auto"/>
        <w:contextualSpacing/>
        <w:jc w:val="both"/>
        <w:rPr>
          <w:rFonts w:ascii="Times New Roman" w:eastAsia="Calibri" w:hAnsi="Times New Roman" w:cs="Times New Roman"/>
          <w:sz w:val="24"/>
          <w:szCs w:val="24"/>
        </w:rPr>
      </w:pPr>
      <w:r w:rsidRPr="00C07215">
        <w:rPr>
          <w:rFonts w:ascii="Times New Roman" w:eastAsia="Calibri" w:hAnsi="Times New Roman" w:cs="Times New Roman"/>
          <w:sz w:val="24"/>
          <w:szCs w:val="24"/>
        </w:rPr>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C07215" w:rsidRPr="00C07215" w:rsidRDefault="00C07215" w:rsidP="00C07215">
      <w:pPr>
        <w:spacing w:after="0" w:line="240" w:lineRule="auto"/>
        <w:ind w:firstLine="360"/>
        <w:jc w:val="both"/>
        <w:rPr>
          <w:rFonts w:ascii="Times New Roman" w:eastAsia="Calibri" w:hAnsi="Times New Roman" w:cs="Times New Roman"/>
          <w:sz w:val="24"/>
          <w:szCs w:val="24"/>
        </w:rPr>
      </w:pPr>
      <w:r w:rsidRPr="00C07215">
        <w:rPr>
          <w:rFonts w:ascii="Times New Roman" w:eastAsia="Calibri" w:hAnsi="Times New Roman" w:cs="Times New Roman"/>
          <w:sz w:val="24"/>
          <w:szCs w:val="24"/>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C07215" w:rsidRPr="00C07215" w:rsidRDefault="00C07215" w:rsidP="00C07215">
      <w:pPr>
        <w:spacing w:after="0" w:line="240" w:lineRule="auto"/>
        <w:ind w:firstLine="360"/>
        <w:jc w:val="both"/>
        <w:rPr>
          <w:rFonts w:ascii="Times New Roman" w:eastAsia="Calibri" w:hAnsi="Times New Roman" w:cs="Times New Roman"/>
          <w:sz w:val="24"/>
          <w:szCs w:val="24"/>
        </w:rPr>
      </w:pPr>
      <w:r w:rsidRPr="00C07215">
        <w:rPr>
          <w:rFonts w:ascii="Times New Roman" w:eastAsia="Calibri" w:hAnsi="Times New Roman" w:cs="Times New Roman"/>
          <w:sz w:val="24"/>
          <w:szCs w:val="24"/>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C07215" w:rsidRPr="00C07215" w:rsidRDefault="00C07215" w:rsidP="00C07215">
      <w:pPr>
        <w:spacing w:after="0" w:line="240" w:lineRule="auto"/>
        <w:ind w:firstLine="360"/>
        <w:jc w:val="both"/>
        <w:rPr>
          <w:rFonts w:ascii="Times New Roman" w:eastAsia="Calibri" w:hAnsi="Times New Roman" w:cs="Times New Roman"/>
          <w:sz w:val="24"/>
          <w:szCs w:val="24"/>
        </w:rPr>
      </w:pPr>
      <w:r w:rsidRPr="00C07215">
        <w:rPr>
          <w:rFonts w:ascii="Times New Roman" w:eastAsia="Calibri" w:hAnsi="Times New Roman" w:cs="Times New Roman"/>
          <w:sz w:val="24"/>
          <w:szCs w:val="24"/>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C07215" w:rsidRPr="00C07215" w:rsidRDefault="00C07215" w:rsidP="00C07215">
      <w:pPr>
        <w:spacing w:after="0" w:line="240" w:lineRule="auto"/>
        <w:ind w:firstLine="426"/>
        <w:jc w:val="both"/>
        <w:rPr>
          <w:rFonts w:ascii="Times New Roman" w:eastAsia="Calibri" w:hAnsi="Times New Roman" w:cs="Times New Roman"/>
          <w:b/>
          <w:sz w:val="24"/>
          <w:szCs w:val="24"/>
          <w:lang w:eastAsia="ru-RU"/>
        </w:rPr>
      </w:pPr>
      <w:r w:rsidRPr="00C07215">
        <w:rPr>
          <w:rFonts w:ascii="Times New Roman" w:eastAsia="Calibri" w:hAnsi="Times New Roman" w:cs="Times New Roman"/>
          <w:sz w:val="24"/>
          <w:szCs w:val="24"/>
        </w:rPr>
        <w:t>Сума річного доходу (виручки) учасника, відображена у Звіті про фінансові результати Учасника (форма №2, рядок 2000) є не менше очікуваної вартості предмета закупівлі.</w:t>
      </w:r>
    </w:p>
    <w:p w:rsidR="00C07215" w:rsidRPr="00C07215" w:rsidRDefault="00C07215" w:rsidP="00C07215">
      <w:pPr>
        <w:spacing w:after="0" w:line="240" w:lineRule="auto"/>
        <w:ind w:right="-23"/>
        <w:jc w:val="center"/>
        <w:rPr>
          <w:rFonts w:ascii="Times New Roman" w:eastAsia="Calibri" w:hAnsi="Times New Roman" w:cs="Times New Roman"/>
          <w:b/>
          <w:sz w:val="24"/>
          <w:szCs w:val="24"/>
          <w:lang w:eastAsia="ru-RU"/>
        </w:rPr>
      </w:pPr>
    </w:p>
    <w:p w:rsidR="00C07215" w:rsidRPr="00C07215" w:rsidRDefault="00C07215" w:rsidP="00C07215">
      <w:pPr>
        <w:spacing w:after="0" w:line="240" w:lineRule="auto"/>
        <w:ind w:right="-23"/>
        <w:jc w:val="center"/>
        <w:rPr>
          <w:rFonts w:ascii="Times New Roman" w:eastAsia="Calibri" w:hAnsi="Times New Roman" w:cs="Times New Roman"/>
          <w:b/>
          <w:sz w:val="24"/>
          <w:szCs w:val="24"/>
          <w:lang w:val="uk-UA" w:eastAsia="ru-RU"/>
        </w:rPr>
      </w:pPr>
      <w:r w:rsidRPr="00C07215">
        <w:rPr>
          <w:rFonts w:ascii="Times New Roman" w:eastAsia="Calibri" w:hAnsi="Times New Roman" w:cs="Times New Roman"/>
          <w:b/>
          <w:sz w:val="24"/>
          <w:szCs w:val="24"/>
          <w:lang w:val="uk-UA" w:eastAsia="ru-RU"/>
        </w:rPr>
        <w:t>Інші документи, що надає Учасник у складі своєї пропозиції</w:t>
      </w:r>
    </w:p>
    <w:p w:rsidR="00C07215" w:rsidRPr="00C07215" w:rsidRDefault="00C07215" w:rsidP="00C07215">
      <w:pPr>
        <w:spacing w:after="0" w:line="240" w:lineRule="auto"/>
        <w:ind w:right="-23" w:firstLine="567"/>
        <w:jc w:val="center"/>
        <w:rPr>
          <w:rFonts w:ascii="Times New Roman" w:eastAsia="Calibri" w:hAnsi="Times New Roman" w:cs="Times New Roman"/>
          <w:b/>
          <w:i/>
          <w:sz w:val="24"/>
          <w:szCs w:val="24"/>
          <w:lang w:val="uk-UA" w:eastAsia="ru-RU"/>
        </w:rPr>
      </w:pP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xml:space="preserve">Загальні відомості про Учасника за формою наведною </w:t>
      </w:r>
      <w:r w:rsidRPr="00C07215">
        <w:rPr>
          <w:rFonts w:ascii="Times New Roman" w:eastAsia="Calibri" w:hAnsi="Times New Roman" w:cs="Times New Roman"/>
          <w:b/>
          <w:i/>
          <w:sz w:val="24"/>
          <w:szCs w:val="24"/>
          <w:lang w:val="uk-UA" w:eastAsia="ru-RU"/>
        </w:rPr>
        <w:t>в Додатку 3.1</w:t>
      </w:r>
      <w:r w:rsidRPr="00C07215">
        <w:rPr>
          <w:rFonts w:ascii="Times New Roman" w:eastAsia="Calibri" w:hAnsi="Times New Roman" w:cs="Times New Roman"/>
          <w:sz w:val="24"/>
          <w:szCs w:val="24"/>
          <w:lang w:val="uk-UA" w:eastAsia="ru-RU"/>
        </w:rPr>
        <w:t>.</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Гарантійний лист, що під час надання послуг згідно предмету закупівлі буде дотримано діючих нормативних документів щодо охорони праці та чинного законодавства із захисту довкілля.</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lastRenderedPageBreak/>
        <w:t>Витяг або виписка з Єдиного державного реєстру юридичних осіб та фізичних осіб-підприємців.</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iCs/>
          <w:sz w:val="24"/>
          <w:szCs w:val="24"/>
          <w:lang w:val="uk-UA" w:eastAsia="ru-RU"/>
        </w:rPr>
        <w:t>Копія Статуту із змінами (в разі їх наявності) або іншого установчого документу.</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C07215" w:rsidRPr="00C07215" w:rsidRDefault="00C07215" w:rsidP="00C07215">
      <w:p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07215" w:rsidRPr="00C07215" w:rsidRDefault="00C07215" w:rsidP="00C07215">
      <w:p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Якщо Учасник закупівлі – фізична особа-підприємець або фізична осіба: копія паспорту (</w:t>
      </w:r>
      <w:r w:rsidRPr="00C07215">
        <w:rPr>
          <w:rFonts w:ascii="Times New Roman" w:eastAsia="Calibri" w:hAnsi="Times New Roman" w:cs="Times New Roman"/>
          <w:b/>
          <w:sz w:val="24"/>
          <w:szCs w:val="24"/>
          <w:lang w:val="uk-UA" w:eastAsia="ru-RU"/>
        </w:rPr>
        <w:t>всіх сторінок – в разі наявного паспорту у формі книжки; у формі ID-картки – обидві сторони)</w:t>
      </w:r>
      <w:r w:rsidRPr="00C07215">
        <w:rPr>
          <w:rFonts w:ascii="Times New Roman" w:eastAsia="Calibri" w:hAnsi="Times New Roman" w:cs="Times New Roman"/>
          <w:sz w:val="24"/>
          <w:szCs w:val="24"/>
          <w:lang w:val="uk-UA" w:eastAsia="ru-RU"/>
        </w:rPr>
        <w:t xml:space="preserve"> та ідентифікаційного коду.</w:t>
      </w:r>
    </w:p>
    <w:p w:rsidR="00C07215" w:rsidRPr="00C07215" w:rsidRDefault="00C07215" w:rsidP="00C07215">
      <w:pPr>
        <w:numPr>
          <w:ilvl w:val="0"/>
          <w:numId w:val="1"/>
        </w:numPr>
        <w:spacing w:after="0" w:line="240" w:lineRule="auto"/>
        <w:ind w:right="-23"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C07215" w:rsidRPr="00C07215" w:rsidRDefault="00C07215" w:rsidP="00C07215">
      <w:pPr>
        <w:widowControl w:val="0"/>
        <w:numPr>
          <w:ilvl w:val="0"/>
          <w:numId w:val="1"/>
        </w:numPr>
        <w:spacing w:after="0" w:line="240" w:lineRule="auto"/>
        <w:ind w:right="136"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C07215" w:rsidRPr="00C07215" w:rsidRDefault="00C07215" w:rsidP="00C07215">
      <w:pPr>
        <w:widowControl w:val="0"/>
        <w:spacing w:after="0" w:line="240" w:lineRule="auto"/>
        <w:ind w:right="136"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відповідальністю».</w:t>
      </w:r>
    </w:p>
    <w:p w:rsidR="00C07215" w:rsidRPr="00C07215" w:rsidRDefault="00C07215" w:rsidP="00C07215">
      <w:pPr>
        <w:widowControl w:val="0"/>
        <w:spacing w:after="0" w:line="240" w:lineRule="auto"/>
        <w:ind w:right="136"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07215" w:rsidRPr="00C07215" w:rsidRDefault="00C07215" w:rsidP="00C07215">
      <w:pPr>
        <w:widowControl w:val="0"/>
        <w:spacing w:after="0" w:line="240" w:lineRule="auto"/>
        <w:ind w:right="136"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i/>
          <w:sz w:val="24"/>
          <w:szCs w:val="24"/>
          <w:lang w:val="uk-UA" w:eastAsia="ru-RU"/>
        </w:rPr>
        <w:t xml:space="preserve">Примітка: </w:t>
      </w:r>
      <w:r w:rsidRPr="00C07215">
        <w:rPr>
          <w:rFonts w:ascii="Times New Roman" w:eastAsia="Calibri" w:hAnsi="Times New Roman" w:cs="Times New Roman"/>
          <w:sz w:val="24"/>
          <w:szCs w:val="24"/>
          <w:lang w:val="uk-UA" w:eastAsia="ru-RU"/>
        </w:rPr>
        <w:t>* </w:t>
      </w:r>
      <w:r w:rsidRPr="00C07215">
        <w:rPr>
          <w:rFonts w:ascii="Times New Roman" w:eastAsia="Calibri" w:hAnsi="Times New Roman" w:cs="Times New Roman"/>
          <w:i/>
          <w:sz w:val="24"/>
          <w:szCs w:val="24"/>
          <w:lang w:val="uk-UA" w:eastAsia="ru-RU"/>
        </w:rPr>
        <w:t>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його дії</w:t>
      </w:r>
      <w:r w:rsidRPr="00C07215">
        <w:rPr>
          <w:rFonts w:ascii="Times New Roman" w:eastAsia="Calibri" w:hAnsi="Times New Roman" w:cs="Times New Roman"/>
          <w:sz w:val="24"/>
          <w:szCs w:val="24"/>
          <w:lang w:val="uk-UA" w:eastAsia="ru-RU"/>
        </w:rPr>
        <w:t>.</w:t>
      </w:r>
    </w:p>
    <w:p w:rsidR="00C07215" w:rsidRPr="00C07215" w:rsidRDefault="00C07215" w:rsidP="00C07215">
      <w:pPr>
        <w:widowControl w:val="0"/>
        <w:numPr>
          <w:ilvl w:val="0"/>
          <w:numId w:val="1"/>
        </w:numPr>
        <w:spacing w:after="0" w:line="240" w:lineRule="auto"/>
        <w:ind w:right="-1"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r w:rsidRPr="00C07215">
        <w:rPr>
          <w:rFonts w:ascii="Times New Roman" w:eastAsia="Calibri" w:hAnsi="Times New Roman" w:cs="Times New Roman"/>
          <w:sz w:val="24"/>
          <w:szCs w:val="24"/>
          <w:lang w:val="uk-UA" w:eastAsia="ru-RU"/>
        </w:rPr>
        <w:t>.</w:t>
      </w:r>
    </w:p>
    <w:p w:rsidR="00C07215" w:rsidRPr="00C07215" w:rsidRDefault="00C07215" w:rsidP="00C07215">
      <w:pPr>
        <w:widowControl w:val="0"/>
        <w:numPr>
          <w:ilvl w:val="0"/>
          <w:numId w:val="1"/>
        </w:numPr>
        <w:spacing w:after="0" w:line="240" w:lineRule="auto"/>
        <w:ind w:right="-1" w:firstLine="567"/>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xml:space="preserve">Документи, які учасник має подати для підтвердження відповідності </w:t>
      </w:r>
      <w:r w:rsidRPr="00C07215">
        <w:rPr>
          <w:rFonts w:ascii="Times New Roman" w:eastAsia="Calibri" w:hAnsi="Times New Roman" w:cs="Times New Roman"/>
          <w:sz w:val="24"/>
          <w:szCs w:val="24"/>
          <w:lang w:val="uk-UA" w:eastAsia="ru-RU"/>
        </w:rPr>
        <w:lastRenderedPageBreak/>
        <w:t>технічним умовам:</w:t>
      </w:r>
    </w:p>
    <w:p w:rsidR="00C07215" w:rsidRPr="00C07215" w:rsidRDefault="00C07215" w:rsidP="00C07215">
      <w:pPr>
        <w:autoSpaceDE w:val="0"/>
        <w:autoSpaceDN w:val="0"/>
        <w:spacing w:after="0" w:line="240" w:lineRule="auto"/>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Учасник має підтвердити відповідність своєї пропозиції технічним та якісним вимогам до предмету закупівлі наступними документами:</w:t>
      </w:r>
    </w:p>
    <w:p w:rsidR="00C07215" w:rsidRPr="00C07215" w:rsidRDefault="00C07215" w:rsidP="00C07215">
      <w:pPr>
        <w:numPr>
          <w:ilvl w:val="0"/>
          <w:numId w:val="5"/>
        </w:numPr>
        <w:autoSpaceDE w:val="0"/>
        <w:autoSpaceDN w:val="0"/>
        <w:spacing w:after="0" w:line="240" w:lineRule="auto"/>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Сертифікат на систему управління якістю Учасника ДСТУ EN ISO 9001:2018,  який підтверджує, що система управління якістю Учасника  стосовно будівництва доріг та/або надання послуг з ремонту автомобільних доріг, відповідає вимогам ДСТУ EN ISO 9001:2018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У складі пропозиції надається Атестат про акредитацію відповідного органі з сертифікації та сфера акредитації органу сертифікації, завірена НААУ, яка має містити будівництво.</w:t>
      </w:r>
    </w:p>
    <w:p w:rsidR="00C07215" w:rsidRPr="00C07215" w:rsidRDefault="00C07215" w:rsidP="00C07215">
      <w:pPr>
        <w:numPr>
          <w:ilvl w:val="0"/>
          <w:numId w:val="5"/>
        </w:numPr>
        <w:autoSpaceDE w:val="0"/>
        <w:autoSpaceDN w:val="0"/>
        <w:spacing w:after="0" w:line="240" w:lineRule="auto"/>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xml:space="preserve"> Сертифікат Учасника процедури закупівлі на систему екологічного управління (СЕУ) вимогам ДСТУ ISO 14001:2015, який підтверджує, що система екологічного управління Учасника  стосовно будівництва доріг та/або надання послуг з ремонту автомобільних доріг,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У складі пропозиції надається Атестат про акредитацію відповідного органі з сертифікації та сфера акредитації органу сертифікації, завірена НААУ, яка має містити будівництво.</w:t>
      </w:r>
    </w:p>
    <w:p w:rsidR="00C07215" w:rsidRPr="00C07215" w:rsidRDefault="00C07215" w:rsidP="00C07215">
      <w:pPr>
        <w:numPr>
          <w:ilvl w:val="0"/>
          <w:numId w:val="5"/>
        </w:numPr>
        <w:autoSpaceDE w:val="0"/>
        <w:autoSpaceDN w:val="0"/>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Сертифікат Учасника на систему управління охороною здоров’я та безпекою праці Учасника ДСТУ ISO 45001:2019,  який підтверджує, що система управління охороною здоров’я та безпекою праці Учасника щодо будівництва доріг та/або надання послуг з ремонту автомобільних доріг відповідає вимогам ДСТУ ISO 45001:2019 (сертифікат має бути чинним на кінцеву дату подання тендерної пропозиції)."</w:t>
      </w:r>
    </w:p>
    <w:p w:rsidR="00C07215" w:rsidRPr="00C07215" w:rsidRDefault="00C07215" w:rsidP="00C07215">
      <w:pPr>
        <w:numPr>
          <w:ilvl w:val="0"/>
          <w:numId w:val="5"/>
        </w:numPr>
        <w:autoSpaceDE w:val="0"/>
        <w:autoSpaceDN w:val="0"/>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На підтвердження контролю якості матеріалів, 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дорожні, щебінь і гравій щільні природні, суміші асфальтобетонні, асфальтобетон, експлуатаційні характеристики дорожніх покриттів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Технічного регламенту будівельних виробів, будівель і споруд, затвердженого постановою КМУ від 20.12.2006 року №1764;</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 на підтвердження надати сферу акредитації ОС (ООВ), завірену Національним агентством з акредитації України.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5.Учасники закупівлі повинні надати у складі пропозицій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lastRenderedPageBreak/>
        <w:t>- зведеного кошторисного розрахунку,</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відомості робіт,</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локальних кошторисів,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відомості ресурсів до локальних кошторисів,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розрахунку загальновиробничих витрат до локальних кошторисів.</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6. Учасник має підтвердити відповідність матеріально-технічної бази та умов праці вимогам законодавства з питань охорони праці під час виконання робіт підпищеної небезпеки (роботи в шурфах, траншеях; земляні роботи, що виконуються на глибині понад 2м або в зоні розташування підземних комунікацій" шляхом надання Дозволу та/або декларації відповідності, відповідно до чинного законодавства.</w:t>
      </w: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ind w:right="-23"/>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ind w:right="-23" w:firstLine="567"/>
        <w:jc w:val="right"/>
        <w:rPr>
          <w:rFonts w:ascii="Times New Roman" w:eastAsia="Calibri" w:hAnsi="Times New Roman" w:cs="Times New Roman"/>
          <w:b/>
          <w:i/>
          <w:sz w:val="24"/>
          <w:szCs w:val="24"/>
          <w:lang w:val="uk-UA" w:eastAsia="ru-RU"/>
        </w:rPr>
      </w:pPr>
    </w:p>
    <w:p w:rsidR="00C07215" w:rsidRPr="00C07215" w:rsidRDefault="00C07215" w:rsidP="00C07215">
      <w:pPr>
        <w:spacing w:after="0" w:line="240" w:lineRule="auto"/>
        <w:ind w:right="-23" w:firstLine="567"/>
        <w:jc w:val="right"/>
        <w:rPr>
          <w:rFonts w:ascii="Times New Roman" w:eastAsia="Calibri" w:hAnsi="Times New Roman" w:cs="Times New Roman"/>
          <w:b/>
          <w:i/>
          <w:sz w:val="24"/>
          <w:szCs w:val="24"/>
          <w:lang w:val="uk-UA" w:eastAsia="ru-RU"/>
        </w:rPr>
      </w:pPr>
    </w:p>
    <w:p w:rsidR="00C07215" w:rsidRPr="00C07215" w:rsidRDefault="00C07215" w:rsidP="00C07215">
      <w:pPr>
        <w:spacing w:after="0" w:line="240" w:lineRule="auto"/>
        <w:ind w:right="-23" w:firstLine="567"/>
        <w:jc w:val="right"/>
        <w:rPr>
          <w:rFonts w:ascii="Times New Roman" w:eastAsia="Calibri" w:hAnsi="Times New Roman" w:cs="Times New Roman"/>
          <w:b/>
          <w:i/>
          <w:sz w:val="24"/>
          <w:szCs w:val="24"/>
          <w:lang w:val="uk-UA" w:eastAsia="ru-RU"/>
        </w:rPr>
      </w:pPr>
    </w:p>
    <w:p w:rsidR="00C07215" w:rsidRPr="00C07215" w:rsidRDefault="00C07215" w:rsidP="00C07215">
      <w:pPr>
        <w:spacing w:after="0" w:line="240" w:lineRule="auto"/>
        <w:ind w:right="-23" w:firstLine="567"/>
        <w:jc w:val="right"/>
        <w:rPr>
          <w:rFonts w:ascii="Times New Roman" w:eastAsia="Calibri" w:hAnsi="Times New Roman" w:cs="Times New Roman"/>
          <w:b/>
          <w:i/>
          <w:sz w:val="24"/>
          <w:szCs w:val="24"/>
          <w:lang w:val="uk-UA" w:eastAsia="ru-RU"/>
        </w:rPr>
      </w:pPr>
    </w:p>
    <w:p w:rsidR="00C07215" w:rsidRPr="00C07215" w:rsidRDefault="00C07215" w:rsidP="00C07215">
      <w:pPr>
        <w:spacing w:after="0" w:line="240" w:lineRule="auto"/>
        <w:ind w:right="-23"/>
        <w:jc w:val="right"/>
        <w:rPr>
          <w:rFonts w:ascii="Times New Roman" w:eastAsia="Calibri" w:hAnsi="Times New Roman" w:cs="Times New Roman"/>
          <w:b/>
          <w:i/>
          <w:sz w:val="24"/>
          <w:szCs w:val="24"/>
          <w:lang w:val="uk-UA" w:eastAsia="ru-RU"/>
        </w:rPr>
      </w:pPr>
      <w:r w:rsidRPr="00C07215">
        <w:rPr>
          <w:rFonts w:ascii="Times New Roman" w:eastAsia="Calibri" w:hAnsi="Times New Roman" w:cs="Times New Roman"/>
          <w:b/>
          <w:i/>
          <w:sz w:val="24"/>
          <w:szCs w:val="24"/>
          <w:lang w:val="uk-UA" w:eastAsia="ru-RU"/>
        </w:rPr>
        <w:t>Додаток 3.1</w:t>
      </w:r>
    </w:p>
    <w:p w:rsidR="00C07215" w:rsidRPr="00C07215" w:rsidRDefault="00C07215" w:rsidP="00C07215">
      <w:pPr>
        <w:spacing w:after="0" w:line="240" w:lineRule="auto"/>
        <w:ind w:right="-23"/>
        <w:jc w:val="center"/>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Загальні відомості про Учасника</w:t>
      </w:r>
    </w:p>
    <w:p w:rsidR="00C07215" w:rsidRPr="00C07215" w:rsidRDefault="00C07215" w:rsidP="00C07215">
      <w:pPr>
        <w:numPr>
          <w:ilvl w:val="0"/>
          <w:numId w:val="2"/>
        </w:num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Найменування______________________________________________________________</w:t>
      </w:r>
    </w:p>
    <w:p w:rsidR="00C07215" w:rsidRPr="00C07215" w:rsidRDefault="00C07215" w:rsidP="00C07215">
      <w:pPr>
        <w:numPr>
          <w:ilvl w:val="0"/>
          <w:numId w:val="2"/>
        </w:num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Форма власності та юридичний статус:_________________________________________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Юридична адреса: _____________________________________________________________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Фактична адреса:______________________________________________________________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Телефон _____________________________________________________________________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2. Місце та дата реєстрації організації_____________________________________________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Код ЄДРПОУ (для юридичних осіб): 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Індивідуальний податковий номер (для фізичних осіб)_______________________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3. Керівництво (прізвище, ім'я та по батькові, посада особи, яка має право підписувати документи тендерної пропозиції та договір про закупівлю) 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_____________________________________________________________________________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4. Найменування банку Учасника: 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Розрахунковий рахунок Учасника________________________________________________</w:t>
      </w:r>
    </w:p>
    <w:p w:rsidR="00C07215" w:rsidRPr="00C07215" w:rsidRDefault="00C07215" w:rsidP="00C07215">
      <w:pPr>
        <w:spacing w:after="0" w:line="240" w:lineRule="auto"/>
        <w:ind w:right="-23" w:firstLine="426"/>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5. Контактні дані цілодобової технічної підтримки (ПІБ, посада, службовий, мобільний телефон, електронна пошта, тощо) ___________________________________________________</w:t>
      </w:r>
    </w:p>
    <w:p w:rsidR="00C07215" w:rsidRPr="00C07215" w:rsidRDefault="00C07215" w:rsidP="00C07215">
      <w:pPr>
        <w:spacing w:after="0" w:line="240" w:lineRule="auto"/>
        <w:ind w:left="927" w:right="22"/>
        <w:jc w:val="both"/>
        <w:rPr>
          <w:rFonts w:ascii="Times New Roman" w:eastAsia="Calibri" w:hAnsi="Times New Roman" w:cs="Times New Roman"/>
          <w:sz w:val="24"/>
          <w:szCs w:val="24"/>
          <w:lang w:val="uk-UA" w:eastAsia="ru-RU"/>
        </w:rPr>
      </w:pPr>
    </w:p>
    <w:p w:rsidR="00C07215" w:rsidRPr="00C07215" w:rsidRDefault="00C07215" w:rsidP="00C07215">
      <w:pPr>
        <w:autoSpaceDE w:val="0"/>
        <w:spacing w:after="0" w:line="240" w:lineRule="auto"/>
        <w:ind w:right="50"/>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__________________________________________________________________________________</w:t>
      </w:r>
    </w:p>
    <w:p w:rsidR="00C07215" w:rsidRPr="00C07215" w:rsidRDefault="00C07215" w:rsidP="00C07215">
      <w:pPr>
        <w:autoSpaceDE w:val="0"/>
        <w:spacing w:after="0" w:line="240" w:lineRule="auto"/>
        <w:ind w:right="50"/>
        <w:jc w:val="both"/>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xml:space="preserve"> (</w:t>
      </w:r>
      <w:r w:rsidRPr="00C07215">
        <w:rPr>
          <w:rFonts w:ascii="Times New Roman" w:eastAsia="Calibri" w:hAnsi="Times New Roman" w:cs="Times New Roman"/>
          <w:i/>
          <w:iCs/>
          <w:sz w:val="24"/>
          <w:szCs w:val="24"/>
          <w:lang w:val="uk-UA" w:eastAsia="ru-RU"/>
        </w:rPr>
        <w:t>Посада, прізвище, ініціали, підпис уповноваженої особи Учасника)</w:t>
      </w:r>
    </w:p>
    <w:p w:rsidR="00C07215" w:rsidRPr="00C07215" w:rsidRDefault="00C07215" w:rsidP="00C07215">
      <w:pPr>
        <w:autoSpaceDE w:val="0"/>
        <w:spacing w:after="0" w:line="240" w:lineRule="auto"/>
        <w:ind w:right="50"/>
        <w:rPr>
          <w:rFonts w:ascii="Times New Roman" w:eastAsia="Calibri" w:hAnsi="Times New Roman" w:cs="Times New Roman"/>
          <w:sz w:val="24"/>
          <w:szCs w:val="24"/>
          <w:lang w:val="uk-UA" w:eastAsia="ru-RU"/>
        </w:rPr>
      </w:pPr>
      <w:r w:rsidRPr="00C07215">
        <w:rPr>
          <w:rFonts w:ascii="Times New Roman" w:eastAsia="Calibri" w:hAnsi="Times New Roman" w:cs="Times New Roman"/>
          <w:sz w:val="24"/>
          <w:szCs w:val="24"/>
          <w:lang w:val="uk-UA" w:eastAsia="ru-RU"/>
        </w:rPr>
        <w:t xml:space="preserve">   МП</w:t>
      </w:r>
    </w:p>
    <w:p w:rsidR="00C07215" w:rsidRPr="00C07215" w:rsidRDefault="00C07215" w:rsidP="00C07215">
      <w:pPr>
        <w:autoSpaceDE w:val="0"/>
        <w:spacing w:after="0" w:line="240" w:lineRule="auto"/>
        <w:ind w:right="50"/>
        <w:rPr>
          <w:rFonts w:ascii="Times New Roman" w:eastAsia="Calibri" w:hAnsi="Times New Roman" w:cs="Times New Roman"/>
          <w:sz w:val="24"/>
          <w:szCs w:val="24"/>
          <w:lang w:val="uk-UA" w:eastAsia="ru-RU"/>
        </w:rPr>
      </w:pPr>
    </w:p>
    <w:p w:rsidR="00C07215" w:rsidRPr="00C07215" w:rsidRDefault="00C07215" w:rsidP="00C07215">
      <w:pPr>
        <w:autoSpaceDE w:val="0"/>
        <w:spacing w:after="0" w:line="240" w:lineRule="auto"/>
        <w:ind w:right="50"/>
        <w:rPr>
          <w:rFonts w:ascii="Times New Roman" w:eastAsia="Calibri" w:hAnsi="Times New Roman" w:cs="Times New Roman"/>
          <w:b/>
          <w:bCs/>
          <w:sz w:val="24"/>
          <w:szCs w:val="24"/>
          <w:lang w:val="uk-UA" w:eastAsia="ru-RU"/>
        </w:rPr>
      </w:pPr>
    </w:p>
    <w:p w:rsidR="00C07215" w:rsidRPr="00C07215" w:rsidRDefault="00C07215" w:rsidP="00C07215">
      <w:pPr>
        <w:spacing w:after="0" w:line="240" w:lineRule="auto"/>
        <w:jc w:val="center"/>
        <w:rPr>
          <w:rFonts w:ascii="Times New Roman" w:eastAsia="Calibri" w:hAnsi="Times New Roman" w:cs="Times New Roman"/>
          <w:b/>
          <w:sz w:val="24"/>
          <w:szCs w:val="24"/>
          <w:lang w:val="uk-UA" w:eastAsia="ru-RU"/>
        </w:rPr>
      </w:pPr>
      <w:r w:rsidRPr="00C07215">
        <w:rPr>
          <w:rFonts w:ascii="Times New Roman" w:eastAsia="Times New Roman" w:hAnsi="Times New Roman" w:cs="Times New Roman"/>
          <w:b/>
          <w:sz w:val="24"/>
          <w:szCs w:val="24"/>
          <w:u w:val="single"/>
          <w:lang w:val="uk-UA" w:eastAsia="ru-RU"/>
        </w:rPr>
        <w:t>Примітка:</w:t>
      </w:r>
      <w:r w:rsidRPr="00C07215">
        <w:rPr>
          <w:rFonts w:ascii="Times New Roman" w:eastAsia="Times New Roman" w:hAnsi="Times New Roman" w:cs="Times New Roman"/>
          <w:sz w:val="24"/>
          <w:szCs w:val="24"/>
          <w:lang w:val="uk-UA" w:eastAsia="ru-RU"/>
        </w:rPr>
        <w:t xml:space="preserve"> «</w:t>
      </w:r>
      <w:r w:rsidRPr="00C07215">
        <w:rPr>
          <w:rFonts w:ascii="Times New Roman" w:eastAsia="Calibri" w:hAnsi="Times New Roman" w:cs="Times New Roman"/>
          <w:bCs/>
          <w:sz w:val="24"/>
          <w:szCs w:val="24"/>
          <w:lang w:val="uk-UA" w:eastAsia="ru-RU"/>
        </w:rPr>
        <w:t>Загальні відомості про Учасника</w:t>
      </w:r>
      <w:r w:rsidRPr="00C07215">
        <w:rPr>
          <w:rFonts w:ascii="Times New Roman" w:eastAsia="Calibri" w:hAnsi="Times New Roman" w:cs="Times New Roman"/>
          <w:sz w:val="24"/>
          <w:szCs w:val="24"/>
          <w:lang w:val="uk-UA" w:eastAsia="uk-UA"/>
        </w:rPr>
        <w:t>»</w:t>
      </w:r>
      <w:r w:rsidRPr="00C07215">
        <w:rPr>
          <w:rFonts w:ascii="Times New Roman" w:eastAsia="Calibri" w:hAnsi="Times New Roman" w:cs="Times New Roman"/>
          <w:bCs/>
          <w:sz w:val="24"/>
          <w:szCs w:val="24"/>
          <w:lang w:val="uk-UA" w:eastAsia="ru-RU"/>
        </w:rPr>
        <w:t xml:space="preserve"> оформлюється</w:t>
      </w:r>
      <w:r w:rsidRPr="00C07215">
        <w:rPr>
          <w:rFonts w:ascii="Times New Roman" w:eastAsia="Times New Roman" w:hAnsi="Times New Roman" w:cs="Times New Roman"/>
          <w:sz w:val="24"/>
          <w:szCs w:val="24"/>
          <w:lang w:val="uk-UA" w:eastAsia="ru-RU"/>
        </w:rPr>
        <w:t xml:space="preserve"> на фірмовому бланку Учасником (у разі наявності) та надається у спосіб визначений в пункті 1 розділу 3 тендерної документації.</w:t>
      </w:r>
    </w:p>
    <w:p w:rsidR="00C07215" w:rsidRPr="00C07215" w:rsidRDefault="00C07215" w:rsidP="00C07215">
      <w:pPr>
        <w:spacing w:after="0" w:line="240" w:lineRule="auto"/>
        <w:jc w:val="both"/>
        <w:rPr>
          <w:rFonts w:ascii="Times New Roman" w:eastAsia="Times New Roman" w:hAnsi="Times New Roman" w:cs="Times New Roman"/>
          <w:b/>
          <w:bCs/>
          <w:sz w:val="24"/>
          <w:szCs w:val="24"/>
          <w:lang w:val="uk-UA" w:eastAsia="ru-RU"/>
        </w:rPr>
      </w:pPr>
    </w:p>
    <w:p w:rsidR="00C07215" w:rsidRPr="00C07215" w:rsidRDefault="00C07215" w:rsidP="00C07215">
      <w:pPr>
        <w:spacing w:after="0" w:line="240" w:lineRule="auto"/>
        <w:rPr>
          <w:rFonts w:ascii="Times New Roman" w:eastAsia="Calibri" w:hAnsi="Times New Roman" w:cs="Times New Roman"/>
          <w:sz w:val="24"/>
          <w:szCs w:val="24"/>
          <w:lang w:val="uk-UA" w:eastAsia="zh-CN"/>
        </w:rPr>
      </w:pPr>
    </w:p>
    <w:p w:rsidR="001E56B9" w:rsidRPr="00C07215" w:rsidRDefault="001E56B9">
      <w:pPr>
        <w:rPr>
          <w:lang w:val="uk-UA"/>
        </w:rPr>
      </w:pPr>
      <w:bookmarkStart w:id="0" w:name="_GoBack"/>
      <w:bookmarkEnd w:id="0"/>
    </w:p>
    <w:sectPr w:rsidR="001E56B9" w:rsidRPr="00C07215" w:rsidSect="00F742DC">
      <w:headerReference w:type="even" r:id="rId5"/>
      <w:footerReference w:type="default" r:id="rId6"/>
      <w:pgSz w:w="11907" w:h="16840" w:code="9"/>
      <w:pgMar w:top="567" w:right="567"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08" w:rsidRPr="00872897" w:rsidRDefault="00C07215" w:rsidP="00872897">
    <w:pPr>
      <w:pStyle w:val="a6"/>
      <w:tabs>
        <w:tab w:val="clear" w:pos="4677"/>
        <w:tab w:val="clear" w:pos="9355"/>
      </w:tabs>
      <w:jc w:val="center"/>
      <w:rPr>
        <w:lang w:val="uk-UA"/>
      </w:rPr>
    </w:pPr>
    <w:r>
      <w:fldChar w:fldCharType="begin"/>
    </w:r>
    <w:r>
      <w:instrText>PAGE   \* MERGEFORM</w:instrText>
    </w:r>
    <w:r>
      <w:instrText>AT</w:instrText>
    </w:r>
    <w:r>
      <w:fldChar w:fldCharType="separate"/>
    </w:r>
    <w:r>
      <w:rPr>
        <w:noProof/>
      </w:rPr>
      <w:t>9</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08" w:rsidRDefault="00C07215" w:rsidP="003D2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1508" w:rsidRDefault="00C0721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DC15C2"/>
    <w:multiLevelType w:val="hybridMultilevel"/>
    <w:tmpl w:val="E2569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A953372"/>
    <w:multiLevelType w:val="hybridMultilevel"/>
    <w:tmpl w:val="EC3C5852"/>
    <w:lvl w:ilvl="0" w:tplc="C2DE3CDA">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88"/>
    <w:rsid w:val="001E56B9"/>
    <w:rsid w:val="007F5B88"/>
    <w:rsid w:val="00C0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81EE-8C4E-4DDC-8529-DA6E042B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721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C07215"/>
    <w:rPr>
      <w:rFonts w:ascii="Times New Roman" w:eastAsia="Calibri" w:hAnsi="Times New Roman" w:cs="Times New Roman"/>
      <w:sz w:val="24"/>
      <w:szCs w:val="24"/>
      <w:lang w:eastAsia="ru-RU"/>
    </w:rPr>
  </w:style>
  <w:style w:type="character" w:styleId="a5">
    <w:name w:val="page number"/>
    <w:basedOn w:val="a0"/>
    <w:rsid w:val="00C07215"/>
  </w:style>
  <w:style w:type="paragraph" w:styleId="a6">
    <w:name w:val="footer"/>
    <w:basedOn w:val="a"/>
    <w:link w:val="a7"/>
    <w:uiPriority w:val="99"/>
    <w:unhideWhenUsed/>
    <w:rsid w:val="00C0721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C0721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4782</Words>
  <Characters>27259</Characters>
  <Application>Microsoft Office Word</Application>
  <DocSecurity>0</DocSecurity>
  <Lines>227</Lines>
  <Paragraphs>63</Paragraphs>
  <ScaleCrop>false</ScaleCrop>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2023-03-23T09:35:00Z</dcterms:created>
  <dcterms:modified xsi:type="dcterms:W3CDTF">2023-03-23T09:35:00Z</dcterms:modified>
</cp:coreProperties>
</file>