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1D" w:rsidRPr="00B03374" w:rsidRDefault="00BB761D" w:rsidP="00BB761D">
      <w:pPr>
        <w:ind w:left="6660"/>
        <w:rPr>
          <w:b/>
          <w:i/>
          <w:lang w:val="uk-UA"/>
        </w:rPr>
      </w:pPr>
      <w:r w:rsidRPr="00B03374">
        <w:rPr>
          <w:b/>
          <w:i/>
          <w:lang w:val="uk-UA"/>
        </w:rPr>
        <w:t>Додаток 2</w:t>
      </w:r>
    </w:p>
    <w:p w:rsidR="00BB761D" w:rsidRPr="00B03374" w:rsidRDefault="00BB761D" w:rsidP="00BB761D">
      <w:pPr>
        <w:ind w:left="6660"/>
        <w:rPr>
          <w:b/>
          <w:i/>
          <w:lang w:val="uk-UA"/>
        </w:rPr>
      </w:pPr>
      <w:r w:rsidRPr="00B03374">
        <w:rPr>
          <w:b/>
          <w:i/>
          <w:lang w:val="uk-UA"/>
        </w:rPr>
        <w:t>до тендерної документації</w:t>
      </w:r>
    </w:p>
    <w:p w:rsidR="00BB761D" w:rsidRPr="00B03374" w:rsidRDefault="00BB761D" w:rsidP="00BB761D">
      <w:pPr>
        <w:ind w:right="282"/>
        <w:jc w:val="right"/>
        <w:rPr>
          <w:b/>
          <w:lang w:val="uk-UA"/>
        </w:rPr>
      </w:pPr>
    </w:p>
    <w:p w:rsidR="00BB761D" w:rsidRPr="00B03374" w:rsidRDefault="00BB761D" w:rsidP="00BB761D">
      <w:pPr>
        <w:ind w:right="282"/>
        <w:jc w:val="right"/>
        <w:rPr>
          <w:b/>
          <w:lang w:val="uk-UA"/>
        </w:rPr>
      </w:pPr>
    </w:p>
    <w:p w:rsidR="00BB761D" w:rsidRPr="00023881" w:rsidRDefault="00BB761D" w:rsidP="00BB761D">
      <w:pPr>
        <w:tabs>
          <w:tab w:val="left" w:pos="5535"/>
        </w:tabs>
        <w:jc w:val="center"/>
        <w:rPr>
          <w:b/>
          <w:lang w:val="uk-UA"/>
        </w:rPr>
      </w:pPr>
      <w:r w:rsidRPr="00023881">
        <w:rPr>
          <w:b/>
          <w:lang w:val="uk-UA"/>
        </w:rPr>
        <w:t>ТЕХНІЧНІ ВИМОГИ до предмету закупівлі:</w:t>
      </w:r>
    </w:p>
    <w:p w:rsidR="00BB761D" w:rsidRDefault="00BB761D" w:rsidP="00BB761D">
      <w:pPr>
        <w:ind w:left="-567" w:right="83" w:firstLine="567"/>
        <w:jc w:val="center"/>
        <w:rPr>
          <w:b/>
          <w:lang w:val="uk-UA"/>
        </w:rPr>
      </w:pPr>
      <w:r>
        <w:rPr>
          <w:b/>
          <w:lang w:val="uk-UA"/>
        </w:rPr>
        <w:t>«</w:t>
      </w:r>
      <w:r w:rsidRPr="00FC3AF8">
        <w:rPr>
          <w:b/>
          <w:lang w:val="uk-UA"/>
        </w:rPr>
        <w:t>Капітальний ремонт дорожнього покриття по вул. Нагірна в м Гайсині, Вінницької обл. Коригування</w:t>
      </w:r>
      <w:r>
        <w:rPr>
          <w:b/>
          <w:lang w:val="uk-UA"/>
        </w:rPr>
        <w:t xml:space="preserve"> </w:t>
      </w:r>
      <w:r w:rsidRPr="006869DF">
        <w:rPr>
          <w:b/>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Pr>
          <w:b/>
          <w:lang w:val="uk-UA"/>
        </w:rPr>
        <w:t>»</w:t>
      </w:r>
    </w:p>
    <w:p w:rsidR="00BB761D" w:rsidRDefault="00BB761D" w:rsidP="00BB761D">
      <w:pPr>
        <w:ind w:right="83" w:firstLine="284"/>
        <w:jc w:val="both"/>
        <w:rPr>
          <w:lang w:val="uk-UA"/>
        </w:rPr>
      </w:pPr>
    </w:p>
    <w:p w:rsidR="00BB761D" w:rsidRPr="006869DF" w:rsidRDefault="00BB761D" w:rsidP="00BB761D">
      <w:pPr>
        <w:ind w:right="83" w:firstLine="284"/>
        <w:jc w:val="both"/>
        <w:rPr>
          <w:rFonts w:eastAsia="Times New Roman"/>
          <w:bCs/>
          <w:lang w:val="uk-UA"/>
        </w:rPr>
      </w:pPr>
      <w:r w:rsidRPr="006869DF">
        <w:rPr>
          <w:rFonts w:eastAsia="Times New Roman"/>
          <w:bCs/>
          <w:lang w:val="uk-UA"/>
        </w:rPr>
        <w:t xml:space="preserve">1 Обсяги </w:t>
      </w:r>
      <w:r w:rsidRPr="00A907C1">
        <w:rPr>
          <w:rFonts w:eastAsia="Times New Roman"/>
          <w:bCs/>
          <w:lang w:val="uk-UA"/>
        </w:rPr>
        <w:t>робіт (послуг) мають виконуватись в технологічному комплексі та передбачати - навантаження і перевезення відповідних матеріалів, робітників, інструмента, дорожніх знаків, огороджень і інших супутніх необхідних та обов'язкових робіт та витрат. Учасник має попередньо оглянути об'єкт разом із представником завмоника та надати акт огляду об'єкту у складі пропозиції (підписаний учасником та представником замовника).</w:t>
      </w:r>
    </w:p>
    <w:p w:rsidR="00BB761D" w:rsidRPr="006869DF" w:rsidRDefault="00BB761D" w:rsidP="00BB761D">
      <w:pPr>
        <w:ind w:right="83" w:firstLine="284"/>
        <w:jc w:val="both"/>
        <w:rPr>
          <w:rFonts w:eastAsia="Times New Roman"/>
          <w:bCs/>
          <w:lang w:val="uk-UA"/>
        </w:rPr>
      </w:pPr>
      <w:r w:rsidRPr="006869DF">
        <w:rPr>
          <w:rFonts w:eastAsia="Times New Roman"/>
          <w:bCs/>
          <w:lang w:val="uk-UA"/>
        </w:rPr>
        <w:t>2.</w:t>
      </w:r>
      <w:r>
        <w:rPr>
          <w:rFonts w:eastAsia="Times New Roman"/>
          <w:bCs/>
          <w:lang w:val="uk-UA"/>
        </w:rPr>
        <w:t>Учасник (підрядник) має д</w:t>
      </w:r>
      <w:r w:rsidRPr="006869DF">
        <w:rPr>
          <w:rFonts w:eastAsia="Times New Roman"/>
          <w:bCs/>
          <w:lang w:val="uk-UA"/>
        </w:rPr>
        <w:t>отримуватись вимог галузевих будівельних норм, в тому числі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 301, ДСТУ Б В.2.7-119:2011 «Суміші асфальтобетонні і асфальтобетон дорожний та аеродромний»; ДСТУ Б В.2.7-127:2015 та іншого діючого законодавства.</w:t>
      </w:r>
    </w:p>
    <w:p w:rsidR="00BB761D" w:rsidRPr="006869DF" w:rsidRDefault="00BB761D" w:rsidP="00BB761D">
      <w:pPr>
        <w:keepLines/>
        <w:autoSpaceDE w:val="0"/>
        <w:autoSpaceDN w:val="0"/>
        <w:ind w:right="83" w:firstLine="284"/>
        <w:jc w:val="both"/>
        <w:rPr>
          <w:rFonts w:eastAsia="Times New Roman"/>
          <w:b/>
        </w:rPr>
      </w:pPr>
      <w:r w:rsidRPr="006869DF">
        <w:rPr>
          <w:rFonts w:eastAsia="Times New Roman"/>
        </w:rPr>
        <w:t>3. Матеріали можуть бути замінені на аналогічні з тими самими характеристиками за відповідним обгрунтуванням, крім цього матеріали повинні мати сертифікат якості.</w:t>
      </w:r>
    </w:p>
    <w:p w:rsidR="00BB761D" w:rsidRPr="006869DF" w:rsidRDefault="00BB761D" w:rsidP="00BB761D">
      <w:pPr>
        <w:keepLines/>
        <w:autoSpaceDE w:val="0"/>
        <w:autoSpaceDN w:val="0"/>
        <w:ind w:right="83" w:firstLine="284"/>
        <w:jc w:val="both"/>
        <w:rPr>
          <w:rFonts w:eastAsia="Times New Roman"/>
        </w:rPr>
      </w:pPr>
      <w:r w:rsidRPr="006869DF">
        <w:rPr>
          <w:rFonts w:eastAsia="Times New Roman"/>
        </w:rPr>
        <w:t>4.</w:t>
      </w:r>
      <w:r w:rsidRPr="006869DF">
        <w:rPr>
          <w:rFonts w:eastAsia="Times New Roman"/>
          <w:b/>
        </w:rPr>
        <w:t xml:space="preserve"> </w:t>
      </w:r>
      <w:r w:rsidRPr="006869DF">
        <w:rPr>
          <w:rFonts w:eastAsia="Times New Roman"/>
        </w:rPr>
        <w:t>У разі посилання у технічному завданні на конкретну торговельно марку чи фірму, патент, конструкцію або тип предмета закупівлі, джерело його походження або виробника, Учасник може використовувати «еквівалент».</w:t>
      </w:r>
    </w:p>
    <w:p w:rsidR="00BB761D" w:rsidRPr="006869DF" w:rsidRDefault="00BB761D" w:rsidP="00BB761D">
      <w:pPr>
        <w:ind w:right="83" w:firstLine="284"/>
        <w:jc w:val="both"/>
        <w:rPr>
          <w:rFonts w:eastAsia="Times New Roman"/>
        </w:rPr>
      </w:pPr>
      <w:r w:rsidRPr="006869DF">
        <w:rPr>
          <w:rFonts w:eastAsia="Times New Roman"/>
        </w:rPr>
        <w:t xml:space="preserve">5. Технічну специфікацію (технічне завдання) складено з урахуванням потреб усіх категорій користувачів. </w:t>
      </w:r>
    </w:p>
    <w:p w:rsidR="00BB761D" w:rsidRDefault="00BB761D" w:rsidP="00BB761D">
      <w:pPr>
        <w:ind w:right="83" w:firstLine="284"/>
        <w:jc w:val="both"/>
        <w:rPr>
          <w:lang w:val="uk-UA"/>
        </w:rPr>
      </w:pPr>
      <w:r w:rsidRPr="006869DF">
        <w:rPr>
          <w:rFonts w:eastAsia="Times New Roman"/>
        </w:rPr>
        <w:t xml:space="preserve">6. </w:t>
      </w:r>
      <w:r w:rsidRPr="006869DF">
        <w:t xml:space="preserve">Тип </w:t>
      </w:r>
      <w:r w:rsidRPr="00FC3AF8">
        <w:t>Договірної ціни (пропозиції Учасника) «Тверда», метод розрахунку вартості «За кошторисними нормами» відповідно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що затверджена Наказом Міністерства інфраструктури України від 07 жовтня 2022 року № 753 (далі- Методика) сума коштів на покриття ризиків усіх учасників дорожніх робіт та послуг визначена у розмірі 32661 грн без ПДВ. Cума коштів на покриття додаткових витрат, пов'язаних з інфляційними процесами: 0 грн без ПДВ, показник для кошторисного прибутку та адміністративних витрат не більше рекомендованого «Ремонт житла, об'єктів соціальної сфери, комунального призначення та благоустрою», показник адміністративних витрат». Рівень середньомісячної заробітної плати при визначені вартості для розряду складності робіт у будівництві 3,8 згідно з наказом Мінрегіону №196 від 27.07.2018 р., при середньомісячній тривалості робочого часу 169,00</w:t>
      </w:r>
      <w:r w:rsidRPr="00703D80">
        <w:t xml:space="preserve"> </w:t>
      </w:r>
      <w:r w:rsidRPr="004345F3">
        <w:t xml:space="preserve"> люд. </w:t>
      </w:r>
      <w:r w:rsidRPr="006869DF">
        <w:rPr>
          <w:lang w:val="uk-UA"/>
        </w:rPr>
        <w:t xml:space="preserve"> год. </w:t>
      </w:r>
    </w:p>
    <w:p w:rsidR="00BB761D" w:rsidRDefault="00BB761D" w:rsidP="00BB761D">
      <w:pPr>
        <w:ind w:right="83" w:firstLine="284"/>
        <w:jc w:val="both"/>
        <w:rPr>
          <w:lang w:val="uk-UA"/>
        </w:rPr>
      </w:pPr>
    </w:p>
    <w:tbl>
      <w:tblPr>
        <w:tblW w:w="10527" w:type="dxa"/>
        <w:jc w:val="center"/>
        <w:tblLayout w:type="fixed"/>
        <w:tblCellMar>
          <w:left w:w="28" w:type="dxa"/>
          <w:right w:w="28" w:type="dxa"/>
        </w:tblCellMar>
        <w:tblLook w:val="0000" w:firstRow="0" w:lastRow="0" w:firstColumn="0" w:lastColumn="0" w:noHBand="0" w:noVBand="0"/>
      </w:tblPr>
      <w:tblGrid>
        <w:gridCol w:w="5498"/>
        <w:gridCol w:w="5029"/>
      </w:tblGrid>
      <w:tr w:rsidR="00BB761D" w:rsidRPr="008F0741" w:rsidTr="007A313D">
        <w:trPr>
          <w:jc w:val="center"/>
        </w:trPr>
        <w:tc>
          <w:tcPr>
            <w:tcW w:w="10206" w:type="dxa"/>
            <w:gridSpan w:val="2"/>
            <w:tcBorders>
              <w:top w:val="nil"/>
              <w:left w:val="nil"/>
              <w:bottom w:val="nil"/>
              <w:right w:val="nil"/>
            </w:tcBorders>
          </w:tcPr>
          <w:p w:rsidR="00BB761D" w:rsidRPr="008F0741" w:rsidRDefault="00BB761D" w:rsidP="007A313D">
            <w:pPr>
              <w:keepLines/>
              <w:autoSpaceDE w:val="0"/>
              <w:autoSpaceDN w:val="0"/>
              <w:jc w:val="center"/>
              <w:rPr>
                <w:rFonts w:ascii="Arial" w:hAnsi="Arial" w:cs="Arial"/>
                <w:sz w:val="20"/>
                <w:szCs w:val="20"/>
              </w:rPr>
            </w:pPr>
            <w:r w:rsidRPr="008F0741">
              <w:rPr>
                <w:rFonts w:ascii="Arial" w:hAnsi="Arial" w:cs="Arial"/>
                <w:b/>
                <w:bCs/>
                <w:spacing w:val="-3"/>
                <w:lang w:val="uk-UA"/>
              </w:rPr>
              <w:t>ВІДОМІСТЬ ОБСЯГІВ РОБІТ (BoQ)</w:t>
            </w:r>
          </w:p>
        </w:tc>
      </w:tr>
      <w:tr w:rsidR="00BB761D" w:rsidRPr="008F0741" w:rsidTr="007A313D">
        <w:trPr>
          <w:jc w:val="center"/>
        </w:trPr>
        <w:tc>
          <w:tcPr>
            <w:tcW w:w="5330" w:type="dxa"/>
            <w:tcBorders>
              <w:top w:val="nil"/>
              <w:left w:val="nil"/>
              <w:bottom w:val="nil"/>
              <w:right w:val="nil"/>
            </w:tcBorders>
          </w:tcPr>
          <w:p w:rsidR="00BB761D" w:rsidRPr="008F0741" w:rsidRDefault="00BB761D" w:rsidP="007A313D">
            <w:pPr>
              <w:keepLines/>
              <w:autoSpaceDE w:val="0"/>
              <w:autoSpaceDN w:val="0"/>
              <w:rPr>
                <w:rFonts w:ascii="Arial" w:hAnsi="Arial" w:cs="Arial"/>
                <w:sz w:val="16"/>
                <w:szCs w:val="16"/>
              </w:rPr>
            </w:pPr>
            <w:r w:rsidRPr="008F0741">
              <w:rPr>
                <w:rFonts w:ascii="Arial" w:hAnsi="Arial" w:cs="Arial"/>
                <w:sz w:val="16"/>
                <w:szCs w:val="16"/>
              </w:rPr>
              <w:t xml:space="preserve"> </w:t>
            </w:r>
          </w:p>
        </w:tc>
        <w:tc>
          <w:tcPr>
            <w:tcW w:w="4876" w:type="dxa"/>
            <w:tcBorders>
              <w:top w:val="nil"/>
              <w:left w:val="nil"/>
              <w:bottom w:val="nil"/>
              <w:right w:val="nil"/>
            </w:tcBorders>
          </w:tcPr>
          <w:p w:rsidR="00BB761D" w:rsidRPr="008F0741" w:rsidRDefault="00BB761D" w:rsidP="007A313D">
            <w:pPr>
              <w:keepLines/>
              <w:autoSpaceDE w:val="0"/>
              <w:autoSpaceDN w:val="0"/>
              <w:jc w:val="center"/>
              <w:rPr>
                <w:rFonts w:ascii="Arial" w:hAnsi="Arial" w:cs="Arial"/>
                <w:sz w:val="16"/>
                <w:szCs w:val="16"/>
              </w:rPr>
            </w:pPr>
            <w:r w:rsidRPr="008F0741">
              <w:rPr>
                <w:rFonts w:ascii="Arial" w:hAnsi="Arial" w:cs="Arial"/>
                <w:sz w:val="16"/>
                <w:szCs w:val="16"/>
              </w:rPr>
              <w:t xml:space="preserve"> </w:t>
            </w:r>
          </w:p>
        </w:tc>
      </w:tr>
      <w:tr w:rsidR="00BB761D" w:rsidRPr="008F0741" w:rsidTr="007A313D">
        <w:trPr>
          <w:jc w:val="center"/>
        </w:trPr>
        <w:tc>
          <w:tcPr>
            <w:tcW w:w="10206" w:type="dxa"/>
            <w:gridSpan w:val="2"/>
            <w:tcBorders>
              <w:top w:val="nil"/>
              <w:left w:val="nil"/>
              <w:bottom w:val="nil"/>
              <w:right w:val="nil"/>
            </w:tcBorders>
          </w:tcPr>
          <w:p w:rsidR="00BB761D" w:rsidRPr="008F0741" w:rsidRDefault="00BB761D" w:rsidP="007A313D">
            <w:pPr>
              <w:keepLines/>
              <w:autoSpaceDE w:val="0"/>
              <w:autoSpaceDN w:val="0"/>
              <w:jc w:val="center"/>
              <w:rPr>
                <w:rFonts w:ascii="Arial" w:hAnsi="Arial" w:cs="Arial"/>
                <w:sz w:val="20"/>
                <w:szCs w:val="20"/>
              </w:rPr>
            </w:pPr>
            <w:r w:rsidRPr="008F0741">
              <w:rPr>
                <w:rFonts w:ascii="Arial" w:hAnsi="Arial" w:cs="Arial"/>
                <w:spacing w:val="-3"/>
                <w:lang w:val="uk-UA"/>
              </w:rPr>
              <w:t>Міжнародна система вимірювання дорожніх робіт та послуг</w:t>
            </w:r>
          </w:p>
        </w:tc>
      </w:tr>
    </w:tbl>
    <w:p w:rsidR="00BB761D" w:rsidRPr="008F0741" w:rsidRDefault="00BB761D" w:rsidP="00BB761D">
      <w:pPr>
        <w:ind w:right="83" w:firstLine="284"/>
        <w:jc w:val="both"/>
      </w:pPr>
    </w:p>
    <w:tbl>
      <w:tblPr>
        <w:tblW w:w="9641" w:type="dxa"/>
        <w:tblLayout w:type="fixed"/>
        <w:tblCellMar>
          <w:left w:w="28" w:type="dxa"/>
          <w:right w:w="28" w:type="dxa"/>
        </w:tblCellMar>
        <w:tblLook w:val="0000" w:firstRow="0" w:lastRow="0" w:firstColumn="0" w:lastColumn="0" w:noHBand="0" w:noVBand="0"/>
      </w:tblPr>
      <w:tblGrid>
        <w:gridCol w:w="102"/>
        <w:gridCol w:w="1202"/>
        <w:gridCol w:w="615"/>
        <w:gridCol w:w="4650"/>
        <w:gridCol w:w="101"/>
        <w:gridCol w:w="1438"/>
        <w:gridCol w:w="277"/>
        <w:gridCol w:w="1155"/>
        <w:gridCol w:w="101"/>
      </w:tblGrid>
      <w:tr w:rsidR="00BB761D" w:rsidRPr="00FC3AF8" w:rsidTr="007A313D">
        <w:trPr>
          <w:gridBefore w:val="1"/>
          <w:wBefore w:w="102" w:type="dxa"/>
        </w:trPr>
        <w:tc>
          <w:tcPr>
            <w:tcW w:w="1202" w:type="dxa"/>
            <w:tcBorders>
              <w:top w:val="single" w:sz="4" w:space="0" w:color="auto"/>
              <w:left w:val="single" w:sz="4" w:space="0" w:color="auto"/>
              <w:bottom w:val="single" w:sz="4" w:space="0" w:color="auto"/>
              <w:right w:val="single" w:sz="4" w:space="0" w:color="auto"/>
            </w:tcBorders>
            <w:vAlign w:val="center"/>
          </w:tcPr>
          <w:p w:rsidR="00BB761D" w:rsidRPr="00FC3AF8" w:rsidRDefault="00BB761D" w:rsidP="007A313D">
            <w:pPr>
              <w:keepLines/>
              <w:autoSpaceDE w:val="0"/>
              <w:autoSpaceDN w:val="0"/>
              <w:jc w:val="center"/>
              <w:rPr>
                <w:rFonts w:ascii="Arial" w:hAnsi="Arial" w:cs="Arial"/>
                <w:spacing w:val="-3"/>
                <w:sz w:val="20"/>
                <w:szCs w:val="20"/>
              </w:rPr>
            </w:pPr>
            <w:r w:rsidRPr="00FC3AF8">
              <w:rPr>
                <w:rFonts w:ascii="Arial" w:hAnsi="Arial" w:cs="Arial"/>
                <w:spacing w:val="-3"/>
                <w:sz w:val="20"/>
                <w:szCs w:val="20"/>
              </w:rPr>
              <w:t>Кодовий</w:t>
            </w:r>
          </w:p>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rPr>
              <w:t>номер</w:t>
            </w:r>
          </w:p>
        </w:tc>
        <w:tc>
          <w:tcPr>
            <w:tcW w:w="5366" w:type="dxa"/>
            <w:gridSpan w:val="3"/>
            <w:tcBorders>
              <w:top w:val="single" w:sz="4" w:space="0" w:color="auto"/>
              <w:left w:val="single" w:sz="4" w:space="0" w:color="auto"/>
              <w:bottom w:val="single" w:sz="4" w:space="0" w:color="auto"/>
              <w:right w:val="single" w:sz="4" w:space="0" w:color="auto"/>
            </w:tcBorders>
            <w:vAlign w:val="center"/>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rPr>
              <w:t>Назва (короткий опис)</w:t>
            </w:r>
          </w:p>
        </w:tc>
        <w:tc>
          <w:tcPr>
            <w:tcW w:w="1438" w:type="dxa"/>
            <w:tcBorders>
              <w:top w:val="single" w:sz="4" w:space="0" w:color="auto"/>
              <w:left w:val="single" w:sz="4" w:space="0" w:color="auto"/>
              <w:bottom w:val="single" w:sz="4" w:space="0" w:color="auto"/>
              <w:right w:val="single" w:sz="4" w:space="0" w:color="auto"/>
            </w:tcBorders>
            <w:vAlign w:val="center"/>
          </w:tcPr>
          <w:p w:rsidR="00BB761D" w:rsidRPr="00FC3AF8" w:rsidRDefault="00BB761D" w:rsidP="007A313D">
            <w:pPr>
              <w:keepLines/>
              <w:autoSpaceDE w:val="0"/>
              <w:autoSpaceDN w:val="0"/>
              <w:jc w:val="center"/>
              <w:rPr>
                <w:rFonts w:ascii="Arial" w:hAnsi="Arial" w:cs="Arial"/>
                <w:spacing w:val="-3"/>
                <w:sz w:val="20"/>
                <w:szCs w:val="20"/>
              </w:rPr>
            </w:pPr>
            <w:r w:rsidRPr="00FC3AF8">
              <w:rPr>
                <w:rFonts w:ascii="Arial" w:hAnsi="Arial" w:cs="Arial"/>
                <w:spacing w:val="-3"/>
                <w:sz w:val="20"/>
                <w:szCs w:val="20"/>
              </w:rPr>
              <w:t>Одиниця</w:t>
            </w:r>
          </w:p>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rPr>
              <w:t>виміру</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rPr>
              <w:t>Обсяг</w:t>
            </w:r>
          </w:p>
        </w:tc>
      </w:tr>
      <w:tr w:rsidR="00BB761D" w:rsidRPr="00FC3AF8" w:rsidTr="007A313D">
        <w:trPr>
          <w:gridBefore w:val="1"/>
          <w:wBefore w:w="102" w:type="dxa"/>
        </w:trPr>
        <w:tc>
          <w:tcPr>
            <w:tcW w:w="1202"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w:t>
            </w:r>
          </w:p>
        </w:tc>
        <w:tc>
          <w:tcPr>
            <w:tcW w:w="5366" w:type="dxa"/>
            <w:gridSpan w:val="3"/>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2</w:t>
            </w:r>
          </w:p>
        </w:tc>
        <w:tc>
          <w:tcPr>
            <w:tcW w:w="1438"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3</w:t>
            </w:r>
          </w:p>
        </w:tc>
        <w:tc>
          <w:tcPr>
            <w:tcW w:w="1533" w:type="dxa"/>
            <w:gridSpan w:val="3"/>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4</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b/>
                <w:bCs/>
                <w:spacing w:val="-3"/>
                <w:sz w:val="20"/>
                <w:szCs w:val="20"/>
                <w:u w:val="single"/>
                <w:lang w:val="en-US"/>
              </w:rPr>
              <w:t>Об'єкт 02-01 Дорожнє покриття</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16"/>
                <w:szCs w:val="16"/>
              </w:rPr>
            </w:pPr>
            <w:r w:rsidRPr="00FC3AF8">
              <w:rPr>
                <w:rFonts w:ascii="Arial" w:hAnsi="Arial" w:cs="Arial"/>
                <w:sz w:val="16"/>
                <w:szCs w:val="16"/>
              </w:rPr>
              <w:t xml:space="preserve"> </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center"/>
              <w:rPr>
                <w:rFonts w:ascii="Arial" w:hAnsi="Arial" w:cs="Arial"/>
                <w:spacing w:val="-3"/>
                <w:sz w:val="20"/>
                <w:szCs w:val="20"/>
                <w:u w:val="single"/>
              </w:rPr>
            </w:pPr>
            <w:r w:rsidRPr="00FC3AF8">
              <w:rPr>
                <w:rFonts w:ascii="Arial" w:hAnsi="Arial" w:cs="Arial"/>
                <w:spacing w:val="-3"/>
                <w:sz w:val="20"/>
                <w:szCs w:val="20"/>
                <w:u w:val="single"/>
              </w:rPr>
              <w:t>Локальний кошторис 02-01-01 на</w:t>
            </w:r>
          </w:p>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u w:val="single"/>
              </w:rPr>
              <w:t>Дорожнє покриття</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16"/>
                <w:szCs w:val="16"/>
              </w:rPr>
            </w:pPr>
            <w:r w:rsidRPr="00FC3AF8">
              <w:rPr>
                <w:rFonts w:ascii="Arial" w:hAnsi="Arial" w:cs="Arial"/>
                <w:sz w:val="16"/>
                <w:szCs w:val="16"/>
              </w:rPr>
              <w:t xml:space="preserve"> </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center"/>
              <w:rPr>
                <w:rFonts w:ascii="Arial" w:hAnsi="Arial" w:cs="Arial"/>
                <w:spacing w:val="-3"/>
                <w:sz w:val="20"/>
                <w:szCs w:val="20"/>
              </w:rPr>
            </w:pPr>
            <w:r w:rsidRPr="00FC3AF8">
              <w:rPr>
                <w:rFonts w:ascii="Arial" w:hAnsi="Arial" w:cs="Arial"/>
                <w:spacing w:val="-3"/>
                <w:sz w:val="20"/>
                <w:szCs w:val="20"/>
              </w:rPr>
              <w:t>Розділ 1. Дорожня частина.</w:t>
            </w:r>
            <w:r w:rsidRPr="00FC3AF8">
              <w:rPr>
                <w:rFonts w:ascii="Arial" w:hAnsi="Arial" w:cs="Arial"/>
                <w:spacing w:val="-3"/>
                <w:sz w:val="20"/>
                <w:szCs w:val="20"/>
                <w:lang w:val="en-US"/>
              </w:rPr>
              <w:t>L</w:t>
            </w:r>
            <w:r w:rsidRPr="00FC3AF8">
              <w:rPr>
                <w:rFonts w:ascii="Arial" w:hAnsi="Arial" w:cs="Arial"/>
                <w:spacing w:val="-3"/>
                <w:sz w:val="20"/>
                <w:szCs w:val="20"/>
              </w:rPr>
              <w:t>=345м,</w:t>
            </w:r>
          </w:p>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en-US"/>
              </w:rPr>
              <w:lastRenderedPageBreak/>
              <w:t xml:space="preserve">b=4.0м    </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lastRenderedPageBreak/>
              <w:t xml:space="preserve"> </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16"/>
                <w:szCs w:val="16"/>
              </w:rPr>
            </w:pPr>
            <w:r w:rsidRPr="00FC3AF8">
              <w:rPr>
                <w:rFonts w:ascii="Arial" w:hAnsi="Arial" w:cs="Arial"/>
                <w:sz w:val="16"/>
                <w:szCs w:val="16"/>
              </w:rPr>
              <w:t xml:space="preserve"> </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lastRenderedPageBreak/>
              <w:t>КР18-5-2</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Планування існуючого грунто-</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щебеневого дорожнього покриття (ІІІ гр.)</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1380</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КР18-23-1</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Улаштування одношарових основ</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товщиною 15 см із щебеню фракції 40-</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70 мм з межею міцності на стиск понад</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98,1 МПа [1000 кг/см2]</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1380</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КР18-23-4</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На кожний 1 см змiни товщини шару бо</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виключати від норми 18-23-1 до 12см</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-1380</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КР18-58-1</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Підгрунтовка бітумом по щебеневій</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основі норма витрат БНД 90/130, 0,5л/м2</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т</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0,725</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КР18-43-1</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Улаштування покриттiв товщиною 4 см</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iз гарячих асфальтобетонних сумiшей,</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1380</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КР18-43-2</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На кожнi 0,5 см змiни товщини шару</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додавати до норми 18-43-1 до 5см</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1380</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КР1-7-2</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Планування узбіччя з обох боків</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шириною 1м</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690</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КР18-54-15</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Укрiплення узбiччя втрамбовуванням</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щебеню товщ. 10см</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345</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КР18-20-1</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Додаткове розклинцювання із гранітного</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відсіву - 3 см</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м3</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10,35</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u w:val="single"/>
                <w:lang w:val="en-US"/>
              </w:rPr>
              <w:t>Локальний кошторис 02-01-02 на З'їзди</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16"/>
                <w:szCs w:val="16"/>
              </w:rPr>
            </w:pPr>
            <w:r w:rsidRPr="00FC3AF8">
              <w:rPr>
                <w:rFonts w:ascii="Arial" w:hAnsi="Arial" w:cs="Arial"/>
                <w:sz w:val="16"/>
                <w:szCs w:val="16"/>
              </w:rPr>
              <w:t xml:space="preserve"> </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rPr>
              <w:t xml:space="preserve">Розділ 1. З'їзди  </w:t>
            </w:r>
            <w:r w:rsidRPr="00FC3AF8">
              <w:rPr>
                <w:rFonts w:ascii="Arial" w:hAnsi="Arial" w:cs="Arial"/>
                <w:spacing w:val="-3"/>
                <w:sz w:val="20"/>
                <w:szCs w:val="20"/>
                <w:lang w:val="en-US"/>
              </w:rPr>
              <w:t>L</w:t>
            </w:r>
            <w:r w:rsidRPr="00FC3AF8">
              <w:rPr>
                <w:rFonts w:ascii="Arial" w:hAnsi="Arial" w:cs="Arial"/>
                <w:spacing w:val="-3"/>
                <w:sz w:val="20"/>
                <w:szCs w:val="20"/>
              </w:rPr>
              <w:t xml:space="preserve">=40м,  </w:t>
            </w:r>
            <w:r w:rsidRPr="00FC3AF8">
              <w:rPr>
                <w:rFonts w:ascii="Arial" w:hAnsi="Arial" w:cs="Arial"/>
                <w:spacing w:val="-3"/>
                <w:sz w:val="20"/>
                <w:szCs w:val="20"/>
                <w:lang w:val="en-US"/>
              </w:rPr>
              <w:t>b</w:t>
            </w:r>
            <w:r w:rsidRPr="00FC3AF8">
              <w:rPr>
                <w:rFonts w:ascii="Arial" w:hAnsi="Arial" w:cs="Arial"/>
                <w:spacing w:val="-3"/>
                <w:sz w:val="20"/>
                <w:szCs w:val="20"/>
              </w:rPr>
              <w:t xml:space="preserve">=4м </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16"/>
                <w:szCs w:val="16"/>
              </w:rPr>
            </w:pPr>
            <w:r w:rsidRPr="00FC3AF8">
              <w:rPr>
                <w:rFonts w:ascii="Arial" w:hAnsi="Arial" w:cs="Arial"/>
                <w:sz w:val="16"/>
                <w:szCs w:val="16"/>
              </w:rPr>
              <w:t xml:space="preserve"> </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КР18-5-2</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Виправлення профілю основ щебеневих</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без додавання нового матеріалу</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175</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КР18-1-3</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Розробка існуючого щебеневого</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покриття з верхової сторони дороги для</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встановлення бортового каменю</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БР100.30.15 та з переміщенням щебеню</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на пандус до 3м</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м3</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КР18-29-2</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Установлення бортових каменів</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бетонних і залізобетонних при інших</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видах покриттів</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6</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КР18-42-3</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Влаштування покриття пандусу з</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верхової сторони дороги із щебеню</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фр.40-70 вздовж бордюру шириною 4м,</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довж 2м</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8</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КР18-20-1</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Влаштування підстильного шару з</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гранвідсіву товщ.15см.</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м3</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26,25</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КР18-23-1</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Улаштування одношарових основ</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товщиною 15 см із щебеню фракції 40-</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70 мм з межею міцності на стиск понад</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98,1 МПа [1000 кг/см2]</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175</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КР18-58-1</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Підгрунтовка бітумом по щебеневій</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основі норма витрат БНД 90/130, 0,5л/м2</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т</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0,1</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КР18-43-1</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Улаштування покриттiв товщиною 4 см</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iз гарячих асфальтобетонних сумiшей,</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175</w:t>
            </w:r>
          </w:p>
        </w:tc>
      </w:tr>
      <w:tr w:rsidR="00BB761D" w:rsidRPr="00FC3AF8" w:rsidTr="007A313D">
        <w:trPr>
          <w:gridBefore w:val="1"/>
          <w:wBefore w:w="102" w:type="dxa"/>
        </w:trPr>
        <w:tc>
          <w:tcPr>
            <w:tcW w:w="1202" w:type="dxa"/>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КР18-43-2</w:t>
            </w:r>
          </w:p>
        </w:tc>
        <w:tc>
          <w:tcPr>
            <w:tcW w:w="536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На кожнi 0,5 см змiни товщини шару</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додавати до норми 18-43-1 до 5см</w:t>
            </w:r>
          </w:p>
        </w:tc>
        <w:tc>
          <w:tcPr>
            <w:tcW w:w="1438"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533"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175</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КР1-7-2</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Планування узбіччя з обох боків</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шириною 1м</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80</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КР18-54-15</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Укрiплення узбiччя втрамбовуванням</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щебеню товщ. 10см</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20</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КР18-20-1</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Додаткове розклинцювання із гранітного</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відсіву - 3 см</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м3</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0,6</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b/>
                <w:bCs/>
                <w:spacing w:val="-3"/>
                <w:sz w:val="20"/>
                <w:szCs w:val="20"/>
                <w:u w:val="single"/>
                <w:lang w:val="en-US"/>
              </w:rPr>
              <w:t>Об'єкт 06-01 Водовідведення зїзду</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16"/>
                <w:szCs w:val="16"/>
              </w:rPr>
            </w:pPr>
            <w:r w:rsidRPr="00FC3AF8">
              <w:rPr>
                <w:rFonts w:ascii="Arial" w:hAnsi="Arial" w:cs="Arial"/>
                <w:sz w:val="16"/>
                <w:szCs w:val="16"/>
              </w:rPr>
              <w:t xml:space="preserve"> </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center"/>
              <w:rPr>
                <w:rFonts w:ascii="Arial" w:hAnsi="Arial" w:cs="Arial"/>
                <w:spacing w:val="-3"/>
                <w:sz w:val="20"/>
                <w:szCs w:val="20"/>
                <w:u w:val="single"/>
              </w:rPr>
            </w:pPr>
            <w:r w:rsidRPr="00FC3AF8">
              <w:rPr>
                <w:rFonts w:ascii="Arial" w:hAnsi="Arial" w:cs="Arial"/>
                <w:spacing w:val="-3"/>
                <w:sz w:val="20"/>
                <w:szCs w:val="20"/>
                <w:u w:val="single"/>
              </w:rPr>
              <w:t>Локальний кошторис 06-01-01 на</w:t>
            </w:r>
          </w:p>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u w:val="single"/>
              </w:rPr>
              <w:t>Водовідведення зїзду</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16"/>
                <w:szCs w:val="16"/>
              </w:rPr>
            </w:pPr>
            <w:r w:rsidRPr="00FC3AF8">
              <w:rPr>
                <w:rFonts w:ascii="Arial" w:hAnsi="Arial" w:cs="Arial"/>
                <w:sz w:val="16"/>
                <w:szCs w:val="16"/>
              </w:rPr>
              <w:t xml:space="preserve"> </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16"/>
                <w:szCs w:val="16"/>
              </w:rPr>
            </w:pPr>
            <w:r w:rsidRPr="00FC3AF8">
              <w:rPr>
                <w:rFonts w:ascii="Arial" w:hAnsi="Arial" w:cs="Arial"/>
                <w:sz w:val="16"/>
                <w:szCs w:val="16"/>
              </w:rPr>
              <w:t xml:space="preserve"> </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КР18-1-3</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Розбирання щебеневих покриттiв та</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основ на проїзній частині в місцях</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влаштування відкритої дощової</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каналізації</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м3</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0,455</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КР1-9-10</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Розробка ґрунту в траншеях та</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lastRenderedPageBreak/>
              <w:t>котлованах екскаваторами місткістю</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ковша 0,25 м3 з навантаженням на</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автомобілі-самоскиди, група ґрунту 2</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lastRenderedPageBreak/>
              <w:t>м3</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16,875</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lastRenderedPageBreak/>
              <w:t>С331-34-1</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Перевезення ґрунта самоскидами на</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вiдстань 1 км</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т</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25,313</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КР16-40-1</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Улаштування підготовлення під лотки з</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гранвідсіву, h=10см</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м3</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3</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КР18-18-1</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Улаштування водоскидних споруд з</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проїжджої частини з лоткiв поздовжнiх зi</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збiрного бетону (17шт)</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м3</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3,91</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КБ7-64-2</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Укладання збірних з/б плит ПТ 75.60.8-6</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шт</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10</w:t>
            </w:r>
          </w:p>
        </w:tc>
      </w:tr>
      <w:tr w:rsidR="00BB761D" w:rsidRPr="00FC3AF8" w:rsidTr="007A313D">
        <w:trPr>
          <w:gridAfter w:val="1"/>
          <w:wAfter w:w="101" w:type="dxa"/>
        </w:trPr>
        <w:tc>
          <w:tcPr>
            <w:tcW w:w="1919" w:type="dxa"/>
            <w:gridSpan w:val="3"/>
            <w:tcBorders>
              <w:top w:val="nil"/>
              <w:left w:val="single" w:sz="8"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КБ8-3-7</w:t>
            </w:r>
          </w:p>
        </w:tc>
        <w:tc>
          <w:tcPr>
            <w:tcW w:w="4650" w:type="dxa"/>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Обмазувальна гiдроiзоляцiя гарячим</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бiтумом у 2 шари</w:t>
            </w:r>
          </w:p>
        </w:tc>
        <w:tc>
          <w:tcPr>
            <w:tcW w:w="1816" w:type="dxa"/>
            <w:gridSpan w:val="3"/>
            <w:tcBorders>
              <w:top w:val="nil"/>
              <w:left w:val="single" w:sz="4" w:space="0" w:color="auto"/>
              <w:bottom w:val="nil"/>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м2</w:t>
            </w:r>
          </w:p>
        </w:tc>
        <w:tc>
          <w:tcPr>
            <w:tcW w:w="1155" w:type="dxa"/>
            <w:tcBorders>
              <w:top w:val="nil"/>
              <w:left w:val="single" w:sz="4" w:space="0" w:color="auto"/>
              <w:bottom w:val="nil"/>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78,14</w:t>
            </w:r>
          </w:p>
        </w:tc>
      </w:tr>
      <w:tr w:rsidR="00BB761D" w:rsidRPr="00FC3AF8" w:rsidTr="007A313D">
        <w:trPr>
          <w:gridAfter w:val="1"/>
          <w:wAfter w:w="101" w:type="dxa"/>
        </w:trPr>
        <w:tc>
          <w:tcPr>
            <w:tcW w:w="1919" w:type="dxa"/>
            <w:gridSpan w:val="3"/>
            <w:tcBorders>
              <w:top w:val="nil"/>
              <w:left w:val="single" w:sz="8"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КР1-20-2</w:t>
            </w:r>
          </w:p>
        </w:tc>
        <w:tc>
          <w:tcPr>
            <w:tcW w:w="4650" w:type="dxa"/>
            <w:tcBorders>
              <w:top w:val="nil"/>
              <w:left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Засипання вручну траншей, група ґрунту2</w:t>
            </w:r>
          </w:p>
        </w:tc>
        <w:tc>
          <w:tcPr>
            <w:tcW w:w="1816" w:type="dxa"/>
            <w:gridSpan w:val="3"/>
            <w:tcBorders>
              <w:top w:val="nil"/>
              <w:left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м3</w:t>
            </w:r>
          </w:p>
        </w:tc>
        <w:tc>
          <w:tcPr>
            <w:tcW w:w="1155" w:type="dxa"/>
            <w:tcBorders>
              <w:top w:val="nil"/>
              <w:left w:val="single" w:sz="4" w:space="0" w:color="auto"/>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1,4</w:t>
            </w:r>
          </w:p>
        </w:tc>
      </w:tr>
      <w:tr w:rsidR="00BB761D" w:rsidRPr="00FC3AF8" w:rsidTr="007A313D">
        <w:trPr>
          <w:gridAfter w:val="1"/>
          <w:wAfter w:w="101" w:type="dxa"/>
        </w:trPr>
        <w:tc>
          <w:tcPr>
            <w:tcW w:w="1919" w:type="dxa"/>
            <w:gridSpan w:val="3"/>
            <w:tcBorders>
              <w:top w:val="nil"/>
              <w:left w:val="single" w:sz="8" w:space="0" w:color="auto"/>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КР1-14-1</w:t>
            </w:r>
          </w:p>
        </w:tc>
        <w:tc>
          <w:tcPr>
            <w:tcW w:w="4650" w:type="dxa"/>
            <w:tcBorders>
              <w:top w:val="nil"/>
              <w:left w:val="single" w:sz="4" w:space="0" w:color="auto"/>
              <w:bottom w:val="single" w:sz="4" w:space="0" w:color="auto"/>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Ущільнення ґрунту пневматичними</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трамбівками, група ґрунту 1-2</w:t>
            </w:r>
          </w:p>
        </w:tc>
        <w:tc>
          <w:tcPr>
            <w:tcW w:w="1816" w:type="dxa"/>
            <w:gridSpan w:val="3"/>
            <w:tcBorders>
              <w:top w:val="nil"/>
              <w:left w:val="single" w:sz="4" w:space="0" w:color="auto"/>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м3</w:t>
            </w:r>
          </w:p>
        </w:tc>
        <w:tc>
          <w:tcPr>
            <w:tcW w:w="1155" w:type="dxa"/>
            <w:tcBorders>
              <w:top w:val="nil"/>
              <w:left w:val="single" w:sz="4" w:space="0" w:color="auto"/>
              <w:bottom w:val="single" w:sz="4" w:space="0" w:color="auto"/>
              <w:right w:val="single" w:sz="4" w:space="0" w:color="auto"/>
            </w:tcBorders>
          </w:tcPr>
          <w:p w:rsidR="00BB761D" w:rsidRPr="00FC3AF8" w:rsidRDefault="00BB761D" w:rsidP="007A313D">
            <w:pPr>
              <w:keepLines/>
              <w:autoSpaceDE w:val="0"/>
              <w:autoSpaceDN w:val="0"/>
              <w:jc w:val="right"/>
              <w:rPr>
                <w:rFonts w:ascii="Arial" w:hAnsi="Arial" w:cs="Arial"/>
                <w:sz w:val="20"/>
                <w:szCs w:val="20"/>
              </w:rPr>
            </w:pPr>
            <w:r w:rsidRPr="00FC3AF8">
              <w:rPr>
                <w:rFonts w:ascii="Arial" w:hAnsi="Arial" w:cs="Arial"/>
                <w:spacing w:val="-3"/>
                <w:sz w:val="20"/>
                <w:szCs w:val="20"/>
                <w:lang w:val="uk-UA"/>
              </w:rPr>
              <w:t>1,4</w:t>
            </w:r>
          </w:p>
        </w:tc>
      </w:tr>
    </w:tbl>
    <w:p w:rsidR="00BB761D" w:rsidRDefault="00BB761D" w:rsidP="00BB761D">
      <w:pPr>
        <w:ind w:left="-567" w:right="83" w:firstLine="567"/>
        <w:jc w:val="both"/>
        <w:rPr>
          <w:lang w:val="uk-UA"/>
        </w:rPr>
      </w:pPr>
    </w:p>
    <w:p w:rsidR="00BB761D" w:rsidRPr="00317B23" w:rsidRDefault="00BB761D" w:rsidP="00BB761D">
      <w:pPr>
        <w:ind w:firstLine="708"/>
        <w:jc w:val="both"/>
        <w:rPr>
          <w:b/>
        </w:rPr>
      </w:pPr>
    </w:p>
    <w:p w:rsidR="00BB761D" w:rsidRPr="00317B23" w:rsidRDefault="00BB761D" w:rsidP="00BB761D">
      <w:pPr>
        <w:ind w:firstLine="708"/>
        <w:jc w:val="center"/>
        <w:rPr>
          <w:b/>
        </w:rPr>
      </w:pPr>
      <w:r w:rsidRPr="00E230D6">
        <w:rPr>
          <w:rFonts w:ascii="Arial" w:hAnsi="Arial" w:cs="Arial"/>
          <w:b/>
          <w:bCs/>
          <w:spacing w:val="-3"/>
          <w:lang w:val="en-US"/>
        </w:rPr>
        <w:t>ПЕРЕЛІК ОСНОВНИХ МАТЕРІАЛЬНИХ РЕСУРСІВ</w:t>
      </w:r>
    </w:p>
    <w:p w:rsidR="00BB761D" w:rsidRPr="00317B23" w:rsidRDefault="00BB761D" w:rsidP="00BB761D">
      <w:pPr>
        <w:ind w:firstLine="708"/>
        <w:jc w:val="both"/>
        <w:rPr>
          <w:b/>
        </w:rPr>
      </w:pPr>
    </w:p>
    <w:tbl>
      <w:tblPr>
        <w:tblW w:w="9324" w:type="dxa"/>
        <w:jc w:val="center"/>
        <w:tblLayout w:type="fixed"/>
        <w:tblCellMar>
          <w:left w:w="28" w:type="dxa"/>
          <w:right w:w="28" w:type="dxa"/>
        </w:tblCellMar>
        <w:tblLook w:val="0000" w:firstRow="0" w:lastRow="0" w:firstColumn="0" w:lastColumn="0" w:noHBand="0" w:noVBand="0"/>
      </w:tblPr>
      <w:tblGrid>
        <w:gridCol w:w="687"/>
        <w:gridCol w:w="8637"/>
      </w:tblGrid>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BB761D" w:rsidRPr="00FC3AF8" w:rsidRDefault="00BB761D" w:rsidP="007A313D">
            <w:pPr>
              <w:keepLines/>
              <w:autoSpaceDE w:val="0"/>
              <w:autoSpaceDN w:val="0"/>
              <w:jc w:val="center"/>
              <w:rPr>
                <w:rFonts w:ascii="Arial" w:hAnsi="Arial" w:cs="Arial"/>
                <w:spacing w:val="-3"/>
                <w:sz w:val="20"/>
                <w:szCs w:val="20"/>
                <w:lang w:val="uk-UA"/>
              </w:rPr>
            </w:pPr>
            <w:r w:rsidRPr="00FC3AF8">
              <w:rPr>
                <w:rFonts w:ascii="Arial" w:hAnsi="Arial" w:cs="Arial"/>
                <w:spacing w:val="-3"/>
                <w:sz w:val="20"/>
                <w:szCs w:val="20"/>
                <w:lang w:val="uk-UA"/>
              </w:rPr>
              <w:t>№</w:t>
            </w:r>
          </w:p>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п/п</w:t>
            </w:r>
          </w:p>
        </w:tc>
        <w:tc>
          <w:tcPr>
            <w:tcW w:w="8637" w:type="dxa"/>
            <w:tcBorders>
              <w:top w:val="single" w:sz="4" w:space="0" w:color="auto"/>
              <w:left w:val="nil"/>
              <w:bottom w:val="single" w:sz="4" w:space="0" w:color="auto"/>
              <w:right w:val="single" w:sz="4" w:space="0" w:color="auto"/>
            </w:tcBorders>
            <w:vAlign w:val="center"/>
          </w:tcPr>
          <w:p w:rsidR="00BB761D" w:rsidRPr="00FC3AF8" w:rsidRDefault="00BB761D" w:rsidP="007A313D">
            <w:pPr>
              <w:keepLines/>
              <w:autoSpaceDE w:val="0"/>
              <w:autoSpaceDN w:val="0"/>
              <w:jc w:val="center"/>
              <w:rPr>
                <w:rFonts w:ascii="Arial" w:hAnsi="Arial" w:cs="Arial"/>
                <w:spacing w:val="-3"/>
                <w:sz w:val="20"/>
                <w:szCs w:val="20"/>
                <w:lang w:val="uk-UA"/>
              </w:rPr>
            </w:pPr>
          </w:p>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Найменування матеріальних ресурсів</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w:t>
            </w:r>
          </w:p>
        </w:tc>
        <w:tc>
          <w:tcPr>
            <w:tcW w:w="8637" w:type="dxa"/>
            <w:tcBorders>
              <w:top w:val="single" w:sz="4" w:space="0" w:color="auto"/>
              <w:left w:val="nil"/>
              <w:bottom w:val="single" w:sz="4" w:space="0" w:color="auto"/>
              <w:right w:val="single" w:sz="4" w:space="0" w:color="auto"/>
            </w:tcBorders>
            <w:vAlign w:val="center"/>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2</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Каменi бетоннi бортовi 100.30.15</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2</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Розчин готовий кладковий важкий цементний, марка М100</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3</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Розчин готовий кладковий важкий цементний, марка М50</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4</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Суміші бетонні готові важкі, клас бетону В15 [М200], крупність</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заповнювача більше 40 мм</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5</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Суміші асфальтобетонні гарячі і теплі [асфальтобетон щільний]</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(дорожні)(аеродромні), з поверхнево-активними речовинами, що</w:t>
            </w:r>
          </w:p>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застосовуються у верхніх шарах покриттів, дрібнозернисті, тип Б,</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марка 1</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6</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Матеріали із відсівів подрібнення осадових гірничих порід для</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будівельних робіт</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7</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Щебінь із природного каменю для будівельних робіт, фракція 40-70</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мм</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8</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Щебінь із природного каменю для будівельних робіт, фракція 10-20</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мм</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9</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Лотки каналiв та тунелiв iз бетону В22,5, об'єм до 0,5 м3, довжина до</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3 м, маса до 5 т (ЛК300.60.45-2)</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10</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Плити перекриття ПТ 75.60.8-6</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11</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Стрижнева арматура А-ІІІ</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12</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Стрижнева арматура А-ІІ</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13</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Вода</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14</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pacing w:val="-3"/>
                <w:sz w:val="20"/>
                <w:szCs w:val="20"/>
                <w:lang w:val="uk-UA"/>
              </w:rPr>
            </w:pPr>
            <w:r w:rsidRPr="00FC3AF8">
              <w:rPr>
                <w:rFonts w:ascii="Arial" w:hAnsi="Arial" w:cs="Arial"/>
                <w:spacing w:val="-3"/>
                <w:sz w:val="20"/>
                <w:szCs w:val="20"/>
                <w:lang w:val="uk-UA"/>
              </w:rPr>
              <w:t>Бруси необрізні з хвойних порід, довжина 4-6,5 м, усі ширини, товщина</w:t>
            </w:r>
          </w:p>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100,125 мм, ІV сорт</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15</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Мастика бітумно-полімерна</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16</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Дрантя</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17</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Бітуми нафтові дорожні БН-60/90, БН-90/130</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18</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Мастика морозостійка бітумно-масляна МБ-50</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19</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Гас для технічних цілей, марка КТ-1, КТ-2</w:t>
            </w:r>
          </w:p>
        </w:tc>
      </w:tr>
      <w:tr w:rsidR="00BB761D" w:rsidRPr="00FC3AF8" w:rsidTr="007A313D">
        <w:trPr>
          <w:jc w:val="center"/>
        </w:trPr>
        <w:tc>
          <w:tcPr>
            <w:tcW w:w="687" w:type="dxa"/>
            <w:tcBorders>
              <w:top w:val="single" w:sz="4" w:space="0" w:color="auto"/>
              <w:left w:val="single" w:sz="4" w:space="0" w:color="auto"/>
              <w:bottom w:val="single" w:sz="4" w:space="0" w:color="auto"/>
              <w:right w:val="single" w:sz="4" w:space="0" w:color="auto"/>
            </w:tcBorders>
          </w:tcPr>
          <w:p w:rsidR="00BB761D" w:rsidRPr="00FC3AF8" w:rsidRDefault="00BB761D" w:rsidP="007A313D">
            <w:pPr>
              <w:keepLines/>
              <w:autoSpaceDE w:val="0"/>
              <w:autoSpaceDN w:val="0"/>
              <w:jc w:val="center"/>
              <w:rPr>
                <w:rFonts w:ascii="Arial" w:hAnsi="Arial" w:cs="Arial"/>
                <w:sz w:val="20"/>
                <w:szCs w:val="20"/>
              </w:rPr>
            </w:pPr>
            <w:r w:rsidRPr="00FC3AF8">
              <w:rPr>
                <w:rFonts w:ascii="Arial" w:hAnsi="Arial" w:cs="Arial"/>
                <w:spacing w:val="-3"/>
                <w:sz w:val="20"/>
                <w:szCs w:val="20"/>
                <w:lang w:val="uk-UA"/>
              </w:rPr>
              <w:t>20</w:t>
            </w:r>
          </w:p>
        </w:tc>
        <w:tc>
          <w:tcPr>
            <w:tcW w:w="8637" w:type="dxa"/>
            <w:tcBorders>
              <w:top w:val="single" w:sz="4" w:space="0" w:color="auto"/>
              <w:left w:val="nil"/>
              <w:bottom w:val="single" w:sz="4" w:space="0" w:color="auto"/>
              <w:right w:val="single" w:sz="4" w:space="0" w:color="auto"/>
            </w:tcBorders>
          </w:tcPr>
          <w:p w:rsidR="00BB761D" w:rsidRPr="00FC3AF8" w:rsidRDefault="00BB761D" w:rsidP="007A313D">
            <w:pPr>
              <w:keepLines/>
              <w:autoSpaceDE w:val="0"/>
              <w:autoSpaceDN w:val="0"/>
              <w:rPr>
                <w:rFonts w:ascii="Arial" w:hAnsi="Arial" w:cs="Arial"/>
                <w:sz w:val="20"/>
                <w:szCs w:val="20"/>
              </w:rPr>
            </w:pPr>
            <w:r w:rsidRPr="00FC3AF8">
              <w:rPr>
                <w:rFonts w:ascii="Arial" w:hAnsi="Arial" w:cs="Arial"/>
                <w:spacing w:val="-3"/>
                <w:sz w:val="20"/>
                <w:szCs w:val="20"/>
                <w:lang w:val="uk-UA"/>
              </w:rPr>
              <w:t>Цвяхи будівельні з плоскою головкою 1,8х60 мм</w:t>
            </w:r>
          </w:p>
        </w:tc>
      </w:tr>
    </w:tbl>
    <w:p w:rsidR="00BB761D" w:rsidRPr="00E230D6" w:rsidRDefault="00BB761D" w:rsidP="00BB761D">
      <w:pPr>
        <w:ind w:firstLine="567"/>
        <w:jc w:val="both"/>
      </w:pPr>
    </w:p>
    <w:p w:rsidR="00BB761D" w:rsidRPr="00B03374" w:rsidRDefault="00BB761D" w:rsidP="00BB761D">
      <w:pPr>
        <w:ind w:firstLine="567"/>
        <w:jc w:val="both"/>
        <w:rPr>
          <w:lang w:val="uk-UA"/>
        </w:rPr>
      </w:pPr>
    </w:p>
    <w:p w:rsidR="00BB761D" w:rsidRPr="00B03374" w:rsidRDefault="00BB761D" w:rsidP="00BB761D">
      <w:pPr>
        <w:ind w:firstLine="708"/>
        <w:jc w:val="both"/>
        <w:rPr>
          <w:iCs/>
          <w:lang w:val="uk-UA"/>
        </w:rPr>
      </w:pPr>
      <w:r w:rsidRPr="00B03374">
        <w:rPr>
          <w:b/>
          <w:lang w:val="uk-UA"/>
        </w:rPr>
        <w:t>Примітка:</w:t>
      </w:r>
      <w:r w:rsidRPr="00B03374">
        <w:rPr>
          <w:lang w:val="uk-UA"/>
        </w:rPr>
        <w:t xml:space="preserve"> технічні вимоги повинні бути завірені підписом керівника або уповноваженої особи Учасника та скріплені печаткою учасника (у разі її використання) </w:t>
      </w:r>
      <w:r w:rsidRPr="00B03374">
        <w:rPr>
          <w:rFonts w:eastAsia="Times New Roman"/>
          <w:lang w:val="uk-UA"/>
        </w:rPr>
        <w:t>та надається у спосіб визначений в пункті 1 розділу 3 тендерної документації</w:t>
      </w:r>
      <w:r w:rsidRPr="00B03374">
        <w:rPr>
          <w:iCs/>
          <w:lang w:val="uk-UA"/>
        </w:rPr>
        <w:t>.</w:t>
      </w:r>
    </w:p>
    <w:p w:rsidR="00BB761D" w:rsidRPr="00B03374" w:rsidRDefault="00BB761D" w:rsidP="00BB761D">
      <w:pPr>
        <w:rPr>
          <w:lang w:val="uk-UA" w:eastAsia="zh-CN"/>
        </w:rPr>
      </w:pPr>
    </w:p>
    <w:p w:rsidR="001E56B9" w:rsidRDefault="00BB761D" w:rsidP="00BB761D">
      <w:r w:rsidRPr="00B03374">
        <w:rPr>
          <w:lang w:val="uk-UA" w:eastAsia="zh-CN"/>
        </w:rPr>
        <w:br w:type="page"/>
      </w:r>
      <w:bookmarkStart w:id="0" w:name="_GoBack"/>
      <w:bookmarkEnd w:id="0"/>
    </w:p>
    <w:sectPr w:rsidR="001E5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FC"/>
    <w:rsid w:val="001E56B9"/>
    <w:rsid w:val="006538FC"/>
    <w:rsid w:val="00BB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AE7C8-BFE8-4C1C-B5BB-023A0386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61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APX-02</dc:creator>
  <cp:keywords/>
  <dc:description/>
  <cp:lastModifiedBy>APX-02</cp:lastModifiedBy>
  <cp:revision>2</cp:revision>
  <dcterms:created xsi:type="dcterms:W3CDTF">2023-03-23T09:34:00Z</dcterms:created>
  <dcterms:modified xsi:type="dcterms:W3CDTF">2023-03-23T09:34:00Z</dcterms:modified>
</cp:coreProperties>
</file>