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52" w:rsidRDefault="00A62952" w:rsidP="009B5DD1">
      <w:pPr>
        <w:jc w:val="center"/>
        <w:rPr>
          <w:b/>
          <w:bCs/>
          <w:color w:val="00000A"/>
          <w:sz w:val="24"/>
          <w:szCs w:val="24"/>
        </w:rPr>
      </w:pPr>
    </w:p>
    <w:p w:rsidR="00A62952" w:rsidRDefault="00A62952" w:rsidP="009B5DD1">
      <w:pPr>
        <w:jc w:val="center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ОГОЛОШЕННЯ</w:t>
      </w:r>
    </w:p>
    <w:p w:rsidR="00A62952" w:rsidRPr="00D92328" w:rsidRDefault="00A62952" w:rsidP="009B5DD1">
      <w:pPr>
        <w:jc w:val="center"/>
        <w:rPr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 xml:space="preserve">про проведення спрощеної закупівлі через систему електронних закупівель </w:t>
      </w:r>
    </w:p>
    <w:p w:rsidR="00A62952" w:rsidRPr="009B5DD1" w:rsidRDefault="00A62952" w:rsidP="00F24FBD">
      <w:pPr>
        <w:spacing w:before="100" w:beforeAutospacing="1" w:line="102" w:lineRule="atLeast"/>
        <w:rPr>
          <w:b/>
          <w:bCs/>
          <w:color w:val="00000A"/>
          <w:sz w:val="24"/>
          <w:szCs w:val="24"/>
          <w:lang w:val="ru-RU"/>
        </w:rPr>
      </w:pPr>
      <w:r w:rsidRPr="00D92328">
        <w:rPr>
          <w:b/>
          <w:bCs/>
          <w:color w:val="00000A"/>
          <w:sz w:val="24"/>
          <w:szCs w:val="24"/>
        </w:rPr>
        <w:t>1. Найменування замовника:</w:t>
      </w:r>
      <w:r>
        <w:rPr>
          <w:b/>
          <w:bCs/>
          <w:color w:val="00000A"/>
          <w:sz w:val="24"/>
          <w:szCs w:val="24"/>
          <w:lang w:val="ru-RU"/>
        </w:rPr>
        <w:t xml:space="preserve"> </w:t>
      </w:r>
      <w:r w:rsidRPr="001258D4">
        <w:rPr>
          <w:bCs/>
          <w:color w:val="00000A"/>
          <w:sz w:val="24"/>
          <w:szCs w:val="24"/>
        </w:rPr>
        <w:t>Виконавчий комітет Вознесенської міської ради</w:t>
      </w:r>
      <w:r>
        <w:rPr>
          <w:b/>
          <w:bCs/>
          <w:color w:val="00000A"/>
          <w:sz w:val="24"/>
          <w:szCs w:val="24"/>
        </w:rPr>
        <w:t xml:space="preserve"> </w:t>
      </w:r>
      <w:r w:rsidRPr="00D92328">
        <w:rPr>
          <w:b/>
          <w:bCs/>
          <w:color w:val="00000A"/>
          <w:sz w:val="24"/>
          <w:szCs w:val="24"/>
        </w:rPr>
        <w:t xml:space="preserve"> </w:t>
      </w:r>
    </w:p>
    <w:p w:rsidR="00A62952" w:rsidRDefault="00A62952" w:rsidP="00F24FBD">
      <w:pPr>
        <w:spacing w:before="100" w:beforeAutospacing="1" w:after="198" w:line="276" w:lineRule="auto"/>
        <w:rPr>
          <w:color w:val="00000A"/>
          <w:sz w:val="24"/>
          <w:szCs w:val="24"/>
          <w:lang w:val="ru-RU"/>
        </w:rPr>
      </w:pPr>
      <w:r>
        <w:rPr>
          <w:b/>
          <w:bCs/>
          <w:color w:val="00000A"/>
          <w:sz w:val="24"/>
          <w:szCs w:val="24"/>
        </w:rPr>
        <w:t>2</w:t>
      </w:r>
      <w:r w:rsidRPr="00D92328">
        <w:rPr>
          <w:b/>
          <w:bCs/>
          <w:color w:val="00000A"/>
          <w:sz w:val="24"/>
          <w:szCs w:val="24"/>
        </w:rPr>
        <w:t>. Місцезнаходження замовника:</w:t>
      </w:r>
      <w:r w:rsidRPr="00D92328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56500, Миколаївська область, місто Вознесенськ, площа Центральна, 1</w:t>
      </w:r>
    </w:p>
    <w:p w:rsidR="00A62952" w:rsidRPr="001258D4" w:rsidRDefault="00A62952" w:rsidP="00F24FBD">
      <w:pPr>
        <w:spacing w:before="100" w:beforeAutospacing="1" w:after="198" w:line="276" w:lineRule="auto"/>
        <w:rPr>
          <w:color w:val="00000A"/>
          <w:sz w:val="24"/>
          <w:szCs w:val="24"/>
          <w:lang w:val="ru-RU"/>
        </w:rPr>
      </w:pPr>
      <w:r>
        <w:rPr>
          <w:b/>
          <w:bCs/>
          <w:color w:val="00000A"/>
          <w:sz w:val="24"/>
          <w:szCs w:val="24"/>
        </w:rPr>
        <w:t>3</w:t>
      </w:r>
      <w:r w:rsidRPr="00D92328">
        <w:rPr>
          <w:b/>
          <w:bCs/>
          <w:color w:val="00000A"/>
          <w:sz w:val="24"/>
          <w:szCs w:val="24"/>
        </w:rPr>
        <w:t xml:space="preserve">. Код замовника згідно з ЄДРПОУ: </w:t>
      </w:r>
      <w:r>
        <w:rPr>
          <w:bCs/>
          <w:color w:val="00000A"/>
          <w:sz w:val="24"/>
          <w:szCs w:val="24"/>
          <w:lang w:val="ru-RU"/>
        </w:rPr>
        <w:t>04056569</w:t>
      </w:r>
    </w:p>
    <w:p w:rsidR="00A62952" w:rsidRPr="004F460C" w:rsidRDefault="00A62952" w:rsidP="00F24FBD">
      <w:pPr>
        <w:spacing w:before="100" w:beforeAutospacing="1" w:after="198" w:line="276" w:lineRule="auto"/>
        <w:rPr>
          <w:b/>
          <w:color w:val="00000A"/>
          <w:sz w:val="24"/>
          <w:szCs w:val="24"/>
          <w:lang w:val="ru-RU"/>
        </w:rPr>
      </w:pPr>
      <w:r w:rsidRPr="004F460C">
        <w:rPr>
          <w:b/>
          <w:bCs/>
          <w:color w:val="00000A"/>
          <w:sz w:val="24"/>
          <w:szCs w:val="24"/>
        </w:rPr>
        <w:t>4. Категорія замовника:</w:t>
      </w:r>
      <w:r w:rsidRPr="004F460C">
        <w:rPr>
          <w:b/>
          <w:bCs/>
          <w:color w:val="00000A"/>
          <w:sz w:val="24"/>
          <w:szCs w:val="24"/>
          <w:lang w:val="ru-RU"/>
        </w:rPr>
        <w:t xml:space="preserve"> </w:t>
      </w:r>
      <w:r w:rsidRPr="004F460C">
        <w:rPr>
          <w:bCs/>
          <w:color w:val="00000A"/>
          <w:sz w:val="24"/>
          <w:szCs w:val="24"/>
        </w:rPr>
        <w:t>орган місцевого самоврядування</w:t>
      </w:r>
      <w:r w:rsidRPr="004F460C">
        <w:rPr>
          <w:b/>
          <w:bCs/>
          <w:color w:val="00000A"/>
          <w:sz w:val="24"/>
          <w:szCs w:val="24"/>
          <w:lang w:val="ru-RU"/>
        </w:rPr>
        <w:t xml:space="preserve"> </w:t>
      </w:r>
    </w:p>
    <w:p w:rsidR="00A62952" w:rsidRPr="00C34B2D" w:rsidRDefault="00A62952" w:rsidP="00BA1523">
      <w:pPr>
        <w:jc w:val="both"/>
        <w:rPr>
          <w:bCs/>
          <w:color w:val="00000A"/>
          <w:sz w:val="24"/>
          <w:szCs w:val="24"/>
        </w:rPr>
      </w:pPr>
      <w:r w:rsidRPr="004F460C">
        <w:rPr>
          <w:b/>
          <w:bCs/>
          <w:color w:val="00000A"/>
          <w:sz w:val="24"/>
          <w:szCs w:val="24"/>
        </w:rPr>
        <w:t xml:space="preserve">5. Назва предмета закупівлі із зазначенням коду за Єдиним закупівельним словником*: </w:t>
      </w:r>
      <w:r w:rsidRPr="00C34B2D">
        <w:rPr>
          <w:bCs/>
          <w:color w:val="00000A"/>
          <w:sz w:val="24"/>
          <w:szCs w:val="24"/>
        </w:rPr>
        <w:t>Послуги з нерегулярних пасажирських перевезень організованих груп дітей та супроводжуючих осіб за кордон</w:t>
      </w:r>
      <w:r>
        <w:rPr>
          <w:bCs/>
          <w:color w:val="00000A"/>
          <w:sz w:val="24"/>
          <w:szCs w:val="24"/>
        </w:rPr>
        <w:t xml:space="preserve">, ДК 021:2015: </w:t>
      </w:r>
      <w:r w:rsidRPr="00C34B2D">
        <w:rPr>
          <w:color w:val="222222"/>
          <w:sz w:val="24"/>
          <w:szCs w:val="24"/>
          <w:shd w:val="clear" w:color="auto" w:fill="FFFFFF"/>
        </w:rPr>
        <w:t>60140000-1 Нерегулярні пасажирські перевезення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A62952" w:rsidRPr="00BA1523" w:rsidRDefault="00A62952" w:rsidP="00BA1523">
      <w:pPr>
        <w:jc w:val="both"/>
        <w:rPr>
          <w:bCs/>
          <w:color w:val="00000A"/>
          <w:sz w:val="24"/>
          <w:szCs w:val="24"/>
          <w:highlight w:val="yellow"/>
        </w:rPr>
      </w:pPr>
    </w:p>
    <w:p w:rsidR="00A62952" w:rsidRPr="004F460C" w:rsidRDefault="00A62952" w:rsidP="00F24FBD">
      <w:pPr>
        <w:jc w:val="both"/>
        <w:rPr>
          <w:b/>
          <w:bCs/>
          <w:color w:val="00000A"/>
          <w:sz w:val="24"/>
          <w:szCs w:val="24"/>
        </w:rPr>
      </w:pPr>
      <w:r w:rsidRPr="004F460C">
        <w:rPr>
          <w:b/>
          <w:bCs/>
          <w:color w:val="00000A"/>
          <w:sz w:val="24"/>
          <w:szCs w:val="24"/>
        </w:rPr>
        <w:t>6. Коди відповідних класифікаторів предмета закупівлі*:</w:t>
      </w:r>
    </w:p>
    <w:p w:rsidR="00A62952" w:rsidRDefault="00A62952" w:rsidP="00F24FBD">
      <w:pPr>
        <w:jc w:val="both"/>
        <w:rPr>
          <w:sz w:val="24"/>
          <w:szCs w:val="24"/>
        </w:rPr>
      </w:pPr>
      <w:r w:rsidRPr="00C34B2D">
        <w:rPr>
          <w:sz w:val="24"/>
          <w:szCs w:val="24"/>
        </w:rPr>
        <w:t>ДК 021:2015: 60140000-1 Нерегулярні пасажирські перевезення.</w:t>
      </w:r>
    </w:p>
    <w:p w:rsidR="00A62952" w:rsidRDefault="00A62952" w:rsidP="00F24FBD">
      <w:pPr>
        <w:jc w:val="both"/>
        <w:rPr>
          <w:sz w:val="24"/>
          <w:szCs w:val="24"/>
        </w:rPr>
      </w:pPr>
    </w:p>
    <w:p w:rsidR="00A62952" w:rsidRPr="00DF08DF" w:rsidRDefault="00A62952" w:rsidP="00F24FBD">
      <w:pPr>
        <w:jc w:val="both"/>
        <w:rPr>
          <w:sz w:val="24"/>
          <w:szCs w:val="24"/>
          <w:lang w:val="ru-RU"/>
        </w:rPr>
      </w:pPr>
      <w:r w:rsidRPr="00D92328">
        <w:rPr>
          <w:b/>
          <w:sz w:val="24"/>
          <w:szCs w:val="24"/>
        </w:rPr>
        <w:t xml:space="preserve">7. </w:t>
      </w:r>
      <w:r w:rsidRPr="001258D4">
        <w:rPr>
          <w:b/>
          <w:sz w:val="24"/>
          <w:szCs w:val="24"/>
        </w:rPr>
        <w:t>Кількість товарів або обсяг виконання робіт чи надання послуг</w:t>
      </w:r>
      <w:r>
        <w:rPr>
          <w:b/>
          <w:sz w:val="24"/>
          <w:szCs w:val="24"/>
        </w:rPr>
        <w:t xml:space="preserve"> </w:t>
      </w:r>
      <w:r w:rsidRPr="00D92328">
        <w:rPr>
          <w:sz w:val="24"/>
          <w:szCs w:val="24"/>
        </w:rPr>
        <w:t xml:space="preserve">: </w:t>
      </w:r>
      <w:r>
        <w:rPr>
          <w:sz w:val="24"/>
          <w:szCs w:val="24"/>
          <w:lang w:val="ru-RU"/>
        </w:rPr>
        <w:t>2 послуги</w:t>
      </w:r>
    </w:p>
    <w:p w:rsidR="00A62952" w:rsidRPr="00D92328" w:rsidRDefault="00A62952" w:rsidP="00F24FBD">
      <w:pPr>
        <w:jc w:val="both"/>
        <w:rPr>
          <w:sz w:val="24"/>
          <w:szCs w:val="24"/>
        </w:rPr>
      </w:pPr>
    </w:p>
    <w:p w:rsidR="00A62952" w:rsidRDefault="00A62952" w:rsidP="00F24FBD">
      <w:pPr>
        <w:jc w:val="both"/>
        <w:rPr>
          <w:sz w:val="24"/>
          <w:szCs w:val="24"/>
        </w:rPr>
      </w:pPr>
      <w:r w:rsidRPr="00D92328">
        <w:rPr>
          <w:b/>
          <w:sz w:val="24"/>
          <w:szCs w:val="24"/>
        </w:rPr>
        <w:t>8</w:t>
      </w:r>
      <w:r w:rsidRPr="00D92328">
        <w:rPr>
          <w:sz w:val="24"/>
          <w:szCs w:val="24"/>
        </w:rPr>
        <w:t xml:space="preserve">. </w:t>
      </w:r>
      <w:r w:rsidRPr="00D92328">
        <w:rPr>
          <w:b/>
          <w:sz w:val="24"/>
          <w:szCs w:val="24"/>
        </w:rPr>
        <w:t>Місце поставки товарів</w:t>
      </w:r>
      <w:r>
        <w:rPr>
          <w:b/>
          <w:sz w:val="24"/>
          <w:szCs w:val="24"/>
        </w:rPr>
        <w:t>/ обсяг і місце виконання робіт</w:t>
      </w:r>
      <w:r w:rsidRPr="007E24D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7E24DC">
        <w:rPr>
          <w:b/>
          <w:sz w:val="24"/>
          <w:szCs w:val="24"/>
        </w:rPr>
        <w:t>надання послуг</w:t>
      </w:r>
      <w:r w:rsidRPr="00D9232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34B2D">
        <w:rPr>
          <w:sz w:val="24"/>
          <w:szCs w:val="24"/>
        </w:rPr>
        <w:t>еревезення пасажирів здійснюю</w:t>
      </w:r>
      <w:r>
        <w:rPr>
          <w:sz w:val="24"/>
          <w:szCs w:val="24"/>
        </w:rPr>
        <w:t xml:space="preserve">ться з України в Польщу і назад 43 особи, а саме: </w:t>
      </w:r>
    </w:p>
    <w:p w:rsidR="00A62952" w:rsidRDefault="00A62952" w:rsidP="00F24FBD">
      <w:pPr>
        <w:jc w:val="both"/>
        <w:rPr>
          <w:sz w:val="24"/>
          <w:szCs w:val="24"/>
        </w:rPr>
      </w:pPr>
      <w:r>
        <w:rPr>
          <w:sz w:val="24"/>
          <w:szCs w:val="24"/>
        </w:rPr>
        <w:t>1 послуга - перевезення пасажирів з міста Вознесенськ, Миколаївська область, Україна до міста Каліш, Польща, дата з 19.08.2022 р. по 21.08.2022 р.</w:t>
      </w:r>
    </w:p>
    <w:p w:rsidR="00A62952" w:rsidRDefault="00A62952" w:rsidP="00F24FBD">
      <w:pPr>
        <w:jc w:val="both"/>
        <w:rPr>
          <w:sz w:val="24"/>
          <w:szCs w:val="24"/>
        </w:rPr>
      </w:pPr>
      <w:r>
        <w:rPr>
          <w:sz w:val="24"/>
          <w:szCs w:val="24"/>
        </w:rPr>
        <w:t>2 послуга – перевезення пасажирів з міста Родомсько, Польща до міста Вознесенськ, Миколаївська область. Україна, дата з 31.08.2022 р. по 02.09.2022 р.</w:t>
      </w:r>
    </w:p>
    <w:p w:rsidR="00A62952" w:rsidRPr="00D92328" w:rsidRDefault="00A62952" w:rsidP="00F24FBD">
      <w:pPr>
        <w:jc w:val="both"/>
        <w:rPr>
          <w:sz w:val="24"/>
          <w:szCs w:val="24"/>
        </w:rPr>
      </w:pPr>
    </w:p>
    <w:p w:rsidR="00A62952" w:rsidRDefault="00A62952" w:rsidP="00F24FBD">
      <w:pPr>
        <w:tabs>
          <w:tab w:val="left" w:pos="1134"/>
        </w:tabs>
        <w:jc w:val="both"/>
        <w:rPr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>9</w:t>
      </w:r>
      <w:r w:rsidRPr="00D92328">
        <w:rPr>
          <w:color w:val="00000A"/>
          <w:sz w:val="24"/>
          <w:szCs w:val="24"/>
        </w:rPr>
        <w:t xml:space="preserve">. </w:t>
      </w:r>
      <w:r w:rsidRPr="00D92328">
        <w:rPr>
          <w:b/>
          <w:bCs/>
          <w:color w:val="00000A"/>
          <w:sz w:val="24"/>
          <w:szCs w:val="24"/>
        </w:rPr>
        <w:t>Строк поставки товарів</w:t>
      </w:r>
      <w:r>
        <w:rPr>
          <w:b/>
          <w:bCs/>
          <w:color w:val="00000A"/>
          <w:sz w:val="24"/>
          <w:szCs w:val="24"/>
        </w:rPr>
        <w:t>/</w:t>
      </w:r>
      <w:r w:rsidRPr="007E24DC">
        <w:rPr>
          <w:b/>
          <w:bCs/>
          <w:color w:val="00000A"/>
          <w:sz w:val="24"/>
          <w:szCs w:val="24"/>
        </w:rPr>
        <w:t xml:space="preserve"> виконання робіт/ надання послуг</w:t>
      </w:r>
      <w:r w:rsidRPr="00D92328">
        <w:rPr>
          <w:b/>
          <w:bCs/>
          <w:color w:val="00000A"/>
          <w:sz w:val="24"/>
          <w:szCs w:val="24"/>
        </w:rPr>
        <w:t>:</w:t>
      </w:r>
      <w:r>
        <w:rPr>
          <w:b/>
          <w:bCs/>
          <w:color w:val="00000A"/>
          <w:sz w:val="24"/>
          <w:szCs w:val="24"/>
        </w:rPr>
        <w:t xml:space="preserve"> </w:t>
      </w:r>
      <w:r w:rsidRPr="0075056B">
        <w:rPr>
          <w:b/>
          <w:bCs/>
          <w:color w:val="00000A"/>
          <w:sz w:val="24"/>
          <w:szCs w:val="24"/>
        </w:rPr>
        <w:t>до 31.12.2022 р.</w:t>
      </w:r>
    </w:p>
    <w:p w:rsidR="00A62952" w:rsidRDefault="00A62952" w:rsidP="00F24FBD">
      <w:pPr>
        <w:tabs>
          <w:tab w:val="left" w:pos="1134"/>
        </w:tabs>
        <w:jc w:val="both"/>
        <w:rPr>
          <w:color w:val="00000A"/>
          <w:sz w:val="24"/>
          <w:szCs w:val="24"/>
        </w:rPr>
      </w:pPr>
    </w:p>
    <w:p w:rsidR="00A62952" w:rsidRPr="00D92328" w:rsidRDefault="00A62952" w:rsidP="00370FE5">
      <w:pPr>
        <w:tabs>
          <w:tab w:val="left" w:pos="1134"/>
        </w:tabs>
        <w:jc w:val="both"/>
        <w:rPr>
          <w:sz w:val="24"/>
          <w:szCs w:val="24"/>
        </w:rPr>
      </w:pPr>
      <w:r w:rsidRPr="007E24DC">
        <w:rPr>
          <w:b/>
          <w:bCs/>
          <w:color w:val="00000A"/>
          <w:sz w:val="24"/>
          <w:szCs w:val="24"/>
        </w:rPr>
        <w:t>10. Умови оплати:</w:t>
      </w:r>
      <w:r>
        <w:rPr>
          <w:b/>
          <w:bCs/>
          <w:color w:val="00000A"/>
          <w:sz w:val="24"/>
          <w:szCs w:val="24"/>
        </w:rPr>
        <w:t xml:space="preserve"> </w:t>
      </w:r>
      <w:r w:rsidRPr="00370FE5">
        <w:rPr>
          <w:bCs/>
          <w:color w:val="00000A"/>
          <w:sz w:val="24"/>
          <w:szCs w:val="24"/>
        </w:rPr>
        <w:t>100 % післяплата</w:t>
      </w:r>
      <w:r>
        <w:rPr>
          <w:bCs/>
          <w:color w:val="00000A"/>
          <w:sz w:val="24"/>
          <w:szCs w:val="24"/>
        </w:rPr>
        <w:t xml:space="preserve"> за надану послугу здійснюється</w:t>
      </w:r>
      <w:r>
        <w:rPr>
          <w:b/>
          <w:bCs/>
          <w:color w:val="00000A"/>
          <w:sz w:val="24"/>
          <w:szCs w:val="24"/>
        </w:rPr>
        <w:t xml:space="preserve"> </w:t>
      </w:r>
      <w:r w:rsidRPr="00370FE5">
        <w:rPr>
          <w:sz w:val="24"/>
          <w:szCs w:val="24"/>
        </w:rPr>
        <w:t xml:space="preserve">шляхом перерахування грошових коштів на поточний рахунок </w:t>
      </w:r>
      <w:r>
        <w:rPr>
          <w:sz w:val="24"/>
          <w:szCs w:val="24"/>
        </w:rPr>
        <w:t xml:space="preserve">Постачальника </w:t>
      </w:r>
      <w:r w:rsidRPr="00370FE5">
        <w:rPr>
          <w:sz w:val="24"/>
          <w:szCs w:val="24"/>
        </w:rPr>
        <w:t xml:space="preserve"> </w:t>
      </w:r>
      <w:r>
        <w:rPr>
          <w:sz w:val="24"/>
          <w:szCs w:val="24"/>
        </w:rPr>
        <w:t>протягом</w:t>
      </w:r>
      <w:r w:rsidRPr="00370FE5">
        <w:rPr>
          <w:sz w:val="24"/>
          <w:szCs w:val="24"/>
        </w:rPr>
        <w:t xml:space="preserve"> 10 банківських днів.</w:t>
      </w:r>
    </w:p>
    <w:p w:rsidR="00A62952" w:rsidRDefault="00A62952" w:rsidP="00F24FBD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</w:p>
    <w:p w:rsidR="00A62952" w:rsidRPr="00D92328" w:rsidRDefault="00A62952" w:rsidP="00F24FBD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>1</w:t>
      </w:r>
      <w:r>
        <w:rPr>
          <w:b/>
          <w:bCs/>
          <w:color w:val="00000A"/>
          <w:sz w:val="24"/>
          <w:szCs w:val="24"/>
        </w:rPr>
        <w:t>1</w:t>
      </w:r>
      <w:r w:rsidRPr="00D92328">
        <w:rPr>
          <w:b/>
          <w:bCs/>
          <w:color w:val="00000A"/>
          <w:sz w:val="24"/>
          <w:szCs w:val="24"/>
        </w:rPr>
        <w:t>. Очікувана вартість предмета закупівлі:</w:t>
      </w:r>
    </w:p>
    <w:p w:rsidR="00A62952" w:rsidRPr="009A49F7" w:rsidRDefault="00A62952" w:rsidP="00F24FBD">
      <w:pPr>
        <w:jc w:val="both"/>
        <w:rPr>
          <w:color w:val="FF0000"/>
          <w:sz w:val="24"/>
          <w:szCs w:val="24"/>
        </w:rPr>
      </w:pPr>
      <w:r w:rsidRPr="0075056B">
        <w:rPr>
          <w:sz w:val="24"/>
          <w:szCs w:val="24"/>
        </w:rPr>
        <w:t xml:space="preserve">277 890,00 грн. (двісті сімдесят сім тисяч вісімсот дев’яносто </w:t>
      </w:r>
      <w:r w:rsidRPr="0075056B">
        <w:rPr>
          <w:color w:val="00000A"/>
          <w:sz w:val="24"/>
          <w:szCs w:val="24"/>
        </w:rPr>
        <w:t>грн. 00 коп.) з ПДВ</w:t>
      </w:r>
    </w:p>
    <w:p w:rsidR="00A62952" w:rsidRDefault="00A62952" w:rsidP="00F24FBD">
      <w:pPr>
        <w:jc w:val="both"/>
        <w:rPr>
          <w:color w:val="00000A"/>
          <w:sz w:val="24"/>
          <w:szCs w:val="24"/>
        </w:rPr>
      </w:pPr>
    </w:p>
    <w:p w:rsidR="00A62952" w:rsidRPr="005A2ADF" w:rsidRDefault="00A62952" w:rsidP="007E24DC">
      <w:pPr>
        <w:tabs>
          <w:tab w:val="left" w:pos="1134"/>
        </w:tabs>
        <w:jc w:val="both"/>
        <w:rPr>
          <w:b/>
          <w:bCs/>
          <w:i/>
          <w:sz w:val="24"/>
          <w:szCs w:val="24"/>
        </w:rPr>
      </w:pPr>
      <w:r w:rsidRPr="00653314">
        <w:rPr>
          <w:b/>
          <w:bCs/>
          <w:color w:val="00000A"/>
          <w:sz w:val="24"/>
          <w:szCs w:val="24"/>
        </w:rPr>
        <w:t xml:space="preserve">12. Період уточнення інформації про закупівлю: </w:t>
      </w:r>
      <w:r w:rsidRPr="005A2ADF">
        <w:rPr>
          <w:bCs/>
          <w:color w:val="00000A"/>
          <w:sz w:val="24"/>
          <w:szCs w:val="24"/>
        </w:rPr>
        <w:t xml:space="preserve">до </w:t>
      </w:r>
      <w:r w:rsidRPr="00411A74">
        <w:rPr>
          <w:bCs/>
          <w:color w:val="00000A"/>
          <w:sz w:val="24"/>
          <w:szCs w:val="24"/>
          <w:lang w:val="ru-RU"/>
        </w:rPr>
        <w:t>1</w:t>
      </w:r>
      <w:r>
        <w:rPr>
          <w:bCs/>
          <w:color w:val="00000A"/>
          <w:sz w:val="24"/>
          <w:szCs w:val="24"/>
          <w:lang w:val="ru-RU"/>
        </w:rPr>
        <w:t>2</w:t>
      </w:r>
      <w:r w:rsidRPr="00411A74">
        <w:rPr>
          <w:bCs/>
          <w:color w:val="00000A"/>
          <w:sz w:val="24"/>
          <w:szCs w:val="24"/>
        </w:rPr>
        <w:t xml:space="preserve"> </w:t>
      </w:r>
      <w:r w:rsidRPr="00411A74">
        <w:rPr>
          <w:bCs/>
          <w:color w:val="00000A"/>
          <w:sz w:val="24"/>
          <w:szCs w:val="24"/>
          <w:lang w:val="ru-RU"/>
        </w:rPr>
        <w:t>серпня</w:t>
      </w:r>
      <w:r w:rsidRPr="00411A74">
        <w:rPr>
          <w:bCs/>
          <w:color w:val="00000A"/>
          <w:sz w:val="24"/>
          <w:szCs w:val="24"/>
        </w:rPr>
        <w:t xml:space="preserve"> 2022</w:t>
      </w:r>
      <w:r w:rsidRPr="005A2ADF">
        <w:rPr>
          <w:bCs/>
          <w:color w:val="00000A"/>
          <w:sz w:val="24"/>
          <w:szCs w:val="24"/>
        </w:rPr>
        <w:t xml:space="preserve"> р.,</w:t>
      </w:r>
      <w:r w:rsidRPr="005A2ADF">
        <w:rPr>
          <w:bCs/>
          <w:sz w:val="24"/>
          <w:szCs w:val="24"/>
        </w:rPr>
        <w:t>1</w:t>
      </w:r>
      <w:r>
        <w:rPr>
          <w:bCs/>
          <w:sz w:val="24"/>
          <w:szCs w:val="24"/>
          <w:lang w:val="ru-RU"/>
        </w:rPr>
        <w:t>2</w:t>
      </w:r>
      <w:r w:rsidRPr="005A2ADF">
        <w:rPr>
          <w:bCs/>
          <w:sz w:val="24"/>
          <w:szCs w:val="24"/>
        </w:rPr>
        <w:t xml:space="preserve">:00 годин </w:t>
      </w:r>
    </w:p>
    <w:p w:rsidR="00A62952" w:rsidRPr="005A2ADF" w:rsidRDefault="00A62952" w:rsidP="005B1C9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A62952" w:rsidRPr="005A2ADF" w:rsidRDefault="00A62952" w:rsidP="005B1C95">
      <w:pPr>
        <w:tabs>
          <w:tab w:val="left" w:pos="1134"/>
        </w:tabs>
        <w:jc w:val="both"/>
        <w:rPr>
          <w:b/>
          <w:bCs/>
          <w:i/>
          <w:color w:val="00000A"/>
          <w:sz w:val="24"/>
          <w:szCs w:val="24"/>
        </w:rPr>
      </w:pPr>
      <w:r w:rsidRPr="005A2ADF">
        <w:rPr>
          <w:b/>
          <w:bCs/>
          <w:sz w:val="24"/>
          <w:szCs w:val="24"/>
        </w:rPr>
        <w:t>13. Кінцевий строк подання пропозицій:</w:t>
      </w:r>
      <w:r w:rsidRPr="00411A74">
        <w:rPr>
          <w:bCs/>
          <w:sz w:val="24"/>
          <w:szCs w:val="24"/>
          <w:lang w:val="ru-RU"/>
        </w:rPr>
        <w:t>1</w:t>
      </w:r>
      <w:r>
        <w:rPr>
          <w:bCs/>
          <w:sz w:val="24"/>
          <w:szCs w:val="24"/>
          <w:lang w:val="ru-RU"/>
        </w:rPr>
        <w:t>7</w:t>
      </w:r>
      <w:r w:rsidRPr="00411A74">
        <w:rPr>
          <w:bCs/>
          <w:sz w:val="24"/>
          <w:szCs w:val="24"/>
        </w:rPr>
        <w:t xml:space="preserve"> </w:t>
      </w:r>
      <w:r w:rsidRPr="00411A74">
        <w:rPr>
          <w:bCs/>
          <w:sz w:val="24"/>
          <w:szCs w:val="24"/>
          <w:lang w:val="ru-RU"/>
        </w:rPr>
        <w:t xml:space="preserve">серпня </w:t>
      </w:r>
      <w:r w:rsidRPr="00411A74">
        <w:rPr>
          <w:bCs/>
          <w:sz w:val="24"/>
          <w:szCs w:val="24"/>
        </w:rPr>
        <w:t>2022</w:t>
      </w:r>
      <w:r w:rsidRPr="005A2ADF">
        <w:rPr>
          <w:bCs/>
          <w:sz w:val="24"/>
          <w:szCs w:val="24"/>
        </w:rPr>
        <w:t xml:space="preserve"> р., </w:t>
      </w:r>
      <w:r>
        <w:rPr>
          <w:bCs/>
          <w:sz w:val="24"/>
          <w:szCs w:val="24"/>
          <w:lang w:val="ru-RU"/>
        </w:rPr>
        <w:t>00</w:t>
      </w:r>
      <w:r w:rsidRPr="005A2ADF">
        <w:rPr>
          <w:bCs/>
          <w:sz w:val="24"/>
          <w:szCs w:val="24"/>
        </w:rPr>
        <w:t>:00 г</w:t>
      </w:r>
      <w:r w:rsidRPr="005A2ADF">
        <w:rPr>
          <w:bCs/>
          <w:color w:val="00000A"/>
          <w:sz w:val="24"/>
          <w:szCs w:val="24"/>
        </w:rPr>
        <w:t>один</w:t>
      </w:r>
      <w:r w:rsidRPr="005A2ADF">
        <w:rPr>
          <w:b/>
          <w:bCs/>
          <w:color w:val="00000A"/>
          <w:sz w:val="24"/>
          <w:szCs w:val="24"/>
        </w:rPr>
        <w:t xml:space="preserve"> </w:t>
      </w:r>
    </w:p>
    <w:p w:rsidR="00A62952" w:rsidRPr="005A2ADF" w:rsidRDefault="00A62952" w:rsidP="00AE0FD3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</w:p>
    <w:p w:rsidR="00A62952" w:rsidRPr="005A2ADF" w:rsidRDefault="00A62952" w:rsidP="00AE0FD3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  <w:r w:rsidRPr="005A2ADF">
        <w:rPr>
          <w:b/>
          <w:bCs/>
          <w:color w:val="00000A"/>
          <w:sz w:val="24"/>
          <w:szCs w:val="24"/>
        </w:rPr>
        <w:t>14.</w:t>
      </w:r>
      <w:r w:rsidRPr="005A2ADF">
        <w:rPr>
          <w:b/>
          <w:bCs/>
          <w:i/>
          <w:color w:val="00000A"/>
          <w:sz w:val="24"/>
          <w:szCs w:val="24"/>
        </w:rPr>
        <w:t xml:space="preserve"> </w:t>
      </w:r>
      <w:r w:rsidRPr="005A2ADF">
        <w:rPr>
          <w:b/>
          <w:bCs/>
          <w:color w:val="00000A"/>
          <w:sz w:val="24"/>
          <w:szCs w:val="24"/>
        </w:rPr>
        <w:t xml:space="preserve">Перелік критеріїв та методика оцінки пропозицій із зазначенням питомої ваги критеріїв: </w:t>
      </w:r>
      <w:r w:rsidRPr="005A2ADF">
        <w:rPr>
          <w:bCs/>
          <w:color w:val="00000A"/>
          <w:sz w:val="24"/>
          <w:szCs w:val="24"/>
        </w:rPr>
        <w:t xml:space="preserve">Ціна – </w:t>
      </w:r>
      <w:r w:rsidRPr="005A2ADF">
        <w:rPr>
          <w:bCs/>
          <w:color w:val="00000A"/>
          <w:sz w:val="24"/>
          <w:szCs w:val="24"/>
          <w:lang w:val="ru-RU"/>
        </w:rPr>
        <w:t>100</w:t>
      </w:r>
      <w:r w:rsidRPr="005A2ADF">
        <w:rPr>
          <w:bCs/>
          <w:color w:val="00000A"/>
          <w:sz w:val="24"/>
          <w:szCs w:val="24"/>
        </w:rPr>
        <w:t>%</w:t>
      </w:r>
      <w:r w:rsidRPr="005A2ADF">
        <w:rPr>
          <w:bCs/>
          <w:color w:val="00000A"/>
          <w:sz w:val="24"/>
          <w:szCs w:val="24"/>
          <w:lang w:val="ru-RU"/>
        </w:rPr>
        <w:t xml:space="preserve">. </w:t>
      </w:r>
      <w:r w:rsidRPr="005A2ADF">
        <w:rPr>
          <w:bCs/>
          <w:color w:val="00000A"/>
          <w:sz w:val="24"/>
          <w:szCs w:val="24"/>
        </w:rPr>
        <w:t>Найбільш економічною вигідною пропозицією буде вважатися пропозиція з найнижчою ціною з урахуванням усіх податків та зборів.</w:t>
      </w:r>
    </w:p>
    <w:p w:rsidR="00A62952" w:rsidRPr="005A2ADF" w:rsidRDefault="00A62952" w:rsidP="002D2121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</w:p>
    <w:p w:rsidR="00A62952" w:rsidRPr="005A2ADF" w:rsidRDefault="00A62952" w:rsidP="002D2121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  <w:r w:rsidRPr="005A2ADF">
        <w:rPr>
          <w:b/>
          <w:bCs/>
          <w:color w:val="00000A"/>
          <w:sz w:val="24"/>
          <w:szCs w:val="24"/>
        </w:rPr>
        <w:t>15. Розмір мінімального кроку пониження ціни</w:t>
      </w:r>
      <w:r w:rsidRPr="005A2ADF">
        <w:rPr>
          <w:color w:val="00000A"/>
          <w:sz w:val="24"/>
          <w:szCs w:val="24"/>
        </w:rPr>
        <w:t xml:space="preserve">: </w:t>
      </w:r>
      <w:r>
        <w:rPr>
          <w:color w:val="00000A"/>
          <w:sz w:val="24"/>
          <w:szCs w:val="24"/>
        </w:rPr>
        <w:t>0,5</w:t>
      </w:r>
      <w:r w:rsidRPr="005A2ADF">
        <w:rPr>
          <w:color w:val="00000A"/>
          <w:sz w:val="24"/>
          <w:szCs w:val="24"/>
        </w:rPr>
        <w:t xml:space="preserve">% </w:t>
      </w:r>
      <w:r w:rsidRPr="005A2ADF">
        <w:rPr>
          <w:sz w:val="24"/>
          <w:szCs w:val="24"/>
        </w:rPr>
        <w:t>-</w:t>
      </w:r>
      <w:r>
        <w:rPr>
          <w:sz w:val="24"/>
          <w:szCs w:val="24"/>
        </w:rPr>
        <w:t>1389,45</w:t>
      </w:r>
      <w:r w:rsidRPr="005A2ADF">
        <w:rPr>
          <w:sz w:val="24"/>
          <w:szCs w:val="24"/>
        </w:rPr>
        <w:t xml:space="preserve"> грн.</w:t>
      </w:r>
    </w:p>
    <w:p w:rsidR="00A62952" w:rsidRPr="005A2ADF" w:rsidRDefault="00A62952" w:rsidP="002D2121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</w:p>
    <w:p w:rsidR="00A62952" w:rsidRPr="005A2ADF" w:rsidRDefault="00A62952" w:rsidP="002D2121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  <w:r w:rsidRPr="005A2ADF">
        <w:rPr>
          <w:b/>
          <w:bCs/>
          <w:color w:val="00000A"/>
          <w:sz w:val="24"/>
          <w:szCs w:val="24"/>
        </w:rPr>
        <w:t>16. Вимоги до предмета закупівлі:</w:t>
      </w:r>
    </w:p>
    <w:p w:rsidR="00A62952" w:rsidRPr="005A2ADF" w:rsidRDefault="00A62952" w:rsidP="00BC1E4E">
      <w:pPr>
        <w:rPr>
          <w:i/>
          <w:color w:val="00000A"/>
          <w:sz w:val="24"/>
          <w:szCs w:val="24"/>
        </w:rPr>
      </w:pPr>
      <w:r w:rsidRPr="005A2ADF">
        <w:rPr>
          <w:b/>
          <w:bCs/>
          <w:color w:val="00000A"/>
          <w:sz w:val="24"/>
          <w:szCs w:val="24"/>
        </w:rPr>
        <w:t>16.1. Технічні (якісні) вимоги до товару/</w:t>
      </w:r>
      <w:r w:rsidRPr="005A2ADF">
        <w:rPr>
          <w:b/>
          <w:sz w:val="24"/>
          <w:szCs w:val="24"/>
        </w:rPr>
        <w:t xml:space="preserve"> виконання робіт/ надання послуг</w:t>
      </w:r>
      <w:r w:rsidRPr="005A2ADF">
        <w:rPr>
          <w:color w:val="00000A"/>
          <w:sz w:val="24"/>
          <w:szCs w:val="24"/>
        </w:rPr>
        <w:t>: викладено в Додаток №1 до оголошення.</w:t>
      </w:r>
    </w:p>
    <w:p w:rsidR="00A62952" w:rsidRPr="005A2ADF" w:rsidRDefault="00A62952" w:rsidP="002D2121">
      <w:pPr>
        <w:rPr>
          <w:b/>
          <w:bCs/>
          <w:color w:val="00000A"/>
          <w:sz w:val="24"/>
          <w:szCs w:val="24"/>
        </w:rPr>
      </w:pPr>
    </w:p>
    <w:p w:rsidR="00A62952" w:rsidRDefault="00A62952" w:rsidP="002D2121">
      <w:pPr>
        <w:rPr>
          <w:color w:val="00000A"/>
          <w:sz w:val="24"/>
          <w:szCs w:val="24"/>
        </w:rPr>
      </w:pPr>
      <w:r w:rsidRPr="005A2ADF">
        <w:rPr>
          <w:b/>
          <w:bCs/>
          <w:color w:val="00000A"/>
          <w:sz w:val="24"/>
          <w:szCs w:val="24"/>
        </w:rPr>
        <w:t>17.</w:t>
      </w:r>
      <w:r w:rsidRPr="005A2ADF">
        <w:rPr>
          <w:color w:val="00000A"/>
          <w:sz w:val="24"/>
          <w:szCs w:val="24"/>
        </w:rPr>
        <w:t xml:space="preserve"> </w:t>
      </w:r>
      <w:r w:rsidRPr="005A2ADF">
        <w:rPr>
          <w:b/>
          <w:bCs/>
          <w:color w:val="00000A"/>
          <w:sz w:val="24"/>
          <w:szCs w:val="24"/>
        </w:rPr>
        <w:t>Вимоги до кваліфікації учасників та спосіб їх підтвердження</w:t>
      </w:r>
      <w:r w:rsidRPr="005A2ADF">
        <w:rPr>
          <w:color w:val="00000A"/>
          <w:sz w:val="24"/>
          <w:szCs w:val="24"/>
        </w:rPr>
        <w:t>:</w:t>
      </w:r>
    </w:p>
    <w:p w:rsidR="00A62952" w:rsidRDefault="00A62952" w:rsidP="00BC1E4E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викладено в Додаток №3 до оголошення.</w:t>
      </w:r>
    </w:p>
    <w:p w:rsidR="00A62952" w:rsidRPr="002D2121" w:rsidRDefault="00A62952" w:rsidP="00BC1E4E">
      <w:pPr>
        <w:rPr>
          <w:i/>
          <w:color w:val="00000A"/>
          <w:sz w:val="24"/>
          <w:szCs w:val="24"/>
        </w:rPr>
      </w:pPr>
    </w:p>
    <w:p w:rsidR="00A62952" w:rsidRPr="005941C5" w:rsidRDefault="00A62952" w:rsidP="005941C5">
      <w:pPr>
        <w:jc w:val="both"/>
        <w:rPr>
          <w:sz w:val="24"/>
          <w:szCs w:val="24"/>
          <w:lang w:eastAsia="en-US"/>
        </w:rPr>
      </w:pPr>
      <w:r>
        <w:rPr>
          <w:b/>
          <w:bCs/>
          <w:color w:val="00000A"/>
          <w:sz w:val="24"/>
          <w:szCs w:val="24"/>
        </w:rPr>
        <w:t xml:space="preserve">18. </w:t>
      </w:r>
      <w:r w:rsidRPr="005941C5">
        <w:rPr>
          <w:b/>
          <w:bCs/>
          <w:color w:val="00000A"/>
          <w:sz w:val="24"/>
          <w:szCs w:val="24"/>
        </w:rPr>
        <w:t>Порядок подання пропозиції</w:t>
      </w:r>
      <w:r>
        <w:rPr>
          <w:b/>
          <w:bCs/>
          <w:color w:val="00000A"/>
          <w:sz w:val="24"/>
          <w:szCs w:val="24"/>
        </w:rPr>
        <w:t xml:space="preserve">: </w:t>
      </w:r>
      <w:r w:rsidRPr="005941C5">
        <w:rPr>
          <w:sz w:val="24"/>
          <w:szCs w:val="24"/>
          <w:lang w:eastAsia="en-US"/>
        </w:rPr>
        <w:t>Пропозиції подаються до закінчення строку подання пропозицій визначеного системою.</w:t>
      </w:r>
    </w:p>
    <w:p w:rsidR="00A62952" w:rsidRPr="005941C5" w:rsidRDefault="00A62952" w:rsidP="005941C5">
      <w:pPr>
        <w:jc w:val="both"/>
        <w:rPr>
          <w:sz w:val="24"/>
          <w:szCs w:val="24"/>
          <w:lang w:eastAsia="en-US"/>
        </w:rPr>
      </w:pPr>
      <w:r w:rsidRPr="005941C5">
        <w:rPr>
          <w:sz w:val="24"/>
          <w:szCs w:val="24"/>
          <w:lang w:eastAsia="en-US"/>
        </w:rPr>
        <w:t xml:space="preserve"> Пропозиція подається в системі електронних закупівель шляхом заповнення електронної форми та завантаження </w:t>
      </w:r>
      <w:r w:rsidRPr="005941C5">
        <w:rPr>
          <w:bCs/>
          <w:sz w:val="24"/>
          <w:szCs w:val="24"/>
          <w:shd w:val="clear" w:color="auto" w:fill="FFFFFF"/>
          <w:lang w:eastAsia="en-US"/>
        </w:rPr>
        <w:t>сканованих документів або електронних документів в електронну систему закупівель.</w:t>
      </w:r>
      <w:r w:rsidRPr="005941C5">
        <w:rPr>
          <w:sz w:val="24"/>
          <w:szCs w:val="24"/>
          <w:lang w:eastAsia="en-US"/>
        </w:rPr>
        <w:t xml:space="preserve"> </w:t>
      </w:r>
    </w:p>
    <w:p w:rsidR="00A62952" w:rsidRDefault="00A62952" w:rsidP="005941C5">
      <w:pPr>
        <w:jc w:val="both"/>
        <w:rPr>
          <w:sz w:val="24"/>
          <w:szCs w:val="24"/>
          <w:lang w:eastAsia="en-US"/>
        </w:rPr>
      </w:pPr>
      <w:r w:rsidRPr="005941C5">
        <w:rPr>
          <w:bCs/>
          <w:sz w:val="24"/>
          <w:szCs w:val="24"/>
          <w:lang w:eastAsia="ru-RU"/>
        </w:rPr>
        <w:t xml:space="preserve">Документи мають бути належного рівня зображення (чіткими та розбірливими для читання). </w:t>
      </w:r>
      <w:r w:rsidRPr="005941C5">
        <w:rPr>
          <w:sz w:val="24"/>
          <w:szCs w:val="24"/>
          <w:shd w:val="clear" w:color="auto" w:fill="FDFEFD"/>
          <w:lang w:eastAsia="en-US"/>
        </w:rPr>
        <w:t>Учасник повинен накласти кваліфікований електронний підпис (КЕП) або удосконалений електронний підпис (УЕП) на пропозицію або на кожен електронний документ пропозиції.</w:t>
      </w:r>
      <w:r w:rsidRPr="005941C5">
        <w:rPr>
          <w:rFonts w:ascii="Arial" w:hAnsi="Arial" w:cs="Arial"/>
          <w:color w:val="6D6D6D"/>
          <w:sz w:val="21"/>
          <w:szCs w:val="21"/>
          <w:shd w:val="clear" w:color="auto" w:fill="FDFEFD"/>
          <w:lang w:eastAsia="en-US"/>
        </w:rPr>
        <w:t xml:space="preserve"> </w:t>
      </w:r>
      <w:r w:rsidRPr="005941C5">
        <w:rPr>
          <w:sz w:val="24"/>
          <w:szCs w:val="24"/>
          <w:lang w:eastAsia="en-US"/>
        </w:rPr>
        <w:t>Вартість вказується з врахуванням усіх необхідних для надання послуги витрат.</w:t>
      </w:r>
    </w:p>
    <w:p w:rsidR="00A62952" w:rsidRPr="0075056B" w:rsidRDefault="00A62952" w:rsidP="0074215E">
      <w:pPr>
        <w:pStyle w:val="NormalWeb"/>
        <w:spacing w:before="0" w:beforeAutospacing="0" w:after="0"/>
        <w:ind w:right="-6" w:firstLine="567"/>
        <w:jc w:val="both"/>
        <w:rPr>
          <w:color w:val="000000"/>
          <w:lang w:val="uk-UA"/>
        </w:rPr>
      </w:pPr>
      <w:r w:rsidRPr="0075056B">
        <w:rPr>
          <w:color w:val="000000"/>
          <w:lang w:val="uk-UA"/>
        </w:rPr>
        <w:t>Всі визначені цією Документацією до оголошення документи тендерної пропозиції завантажуються в електронну систему закупівель у вигляді скан-копій придатних для машинозчитування (файли з розширенням «..</w:t>
      </w:r>
      <w:r w:rsidRPr="00161907">
        <w:rPr>
          <w:color w:val="000000"/>
        </w:rPr>
        <w:t>pdf</w:t>
      </w:r>
      <w:r w:rsidRPr="0075056B">
        <w:rPr>
          <w:color w:val="000000"/>
          <w:lang w:val="uk-UA"/>
        </w:rPr>
        <w:t>.», «..</w:t>
      </w:r>
      <w:r w:rsidRPr="00161907">
        <w:rPr>
          <w:color w:val="000000"/>
        </w:rPr>
        <w:t>jpeg</w:t>
      </w:r>
      <w:r w:rsidRPr="0075056B">
        <w:rPr>
          <w:color w:val="000000"/>
          <w:lang w:val="uk-UA"/>
        </w:rPr>
        <w:t>.», тощо), зміст та вигляд яких повинен відповідати оригіналам відповідних документів, згідно яких виготовляються такі скан-копії.</w:t>
      </w:r>
    </w:p>
    <w:p w:rsidR="00A62952" w:rsidRPr="00D92328" w:rsidRDefault="00A62952" w:rsidP="00F24FBD">
      <w:pPr>
        <w:spacing w:before="100" w:beforeAutospacing="1" w:after="198" w:line="276" w:lineRule="auto"/>
        <w:rPr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>1</w:t>
      </w:r>
      <w:r>
        <w:rPr>
          <w:b/>
          <w:bCs/>
          <w:color w:val="00000A"/>
          <w:sz w:val="24"/>
          <w:szCs w:val="24"/>
        </w:rPr>
        <w:t>9</w:t>
      </w:r>
      <w:r w:rsidRPr="00D92328">
        <w:rPr>
          <w:b/>
          <w:bCs/>
          <w:color w:val="00000A"/>
          <w:sz w:val="24"/>
          <w:szCs w:val="24"/>
        </w:rPr>
        <w:t xml:space="preserve">. Розмір забезпечення тендерних пропозицій: </w:t>
      </w:r>
      <w:r w:rsidRPr="00AE0FD3">
        <w:rPr>
          <w:color w:val="00000A"/>
          <w:sz w:val="24"/>
          <w:szCs w:val="24"/>
        </w:rPr>
        <w:t>не вимагається</w:t>
      </w:r>
      <w:r w:rsidRPr="00D92328">
        <w:rPr>
          <w:color w:val="00000A"/>
          <w:sz w:val="24"/>
          <w:szCs w:val="24"/>
        </w:rPr>
        <w:t>.</w:t>
      </w:r>
    </w:p>
    <w:p w:rsidR="00A62952" w:rsidRDefault="00A62952" w:rsidP="00F24FBD">
      <w:pPr>
        <w:spacing w:before="100" w:beforeAutospacing="1" w:after="198" w:line="276" w:lineRule="auto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Pr="00AE0FD3">
        <w:rPr>
          <w:b/>
          <w:sz w:val="24"/>
          <w:szCs w:val="24"/>
        </w:rPr>
        <w:t xml:space="preserve">. Вид забезпечення тендерних пропозицій: </w:t>
      </w:r>
      <w:r w:rsidRPr="00AE0FD3">
        <w:rPr>
          <w:sz w:val="24"/>
          <w:szCs w:val="24"/>
        </w:rPr>
        <w:t>не вимагається.</w:t>
      </w:r>
    </w:p>
    <w:p w:rsidR="00A62952" w:rsidRPr="00AE0FD3" w:rsidRDefault="00A62952" w:rsidP="00F24FBD">
      <w:pPr>
        <w:spacing w:before="100" w:beforeAutospacing="1" w:after="198" w:line="276" w:lineRule="auto"/>
        <w:rPr>
          <w:b/>
          <w:sz w:val="24"/>
          <w:szCs w:val="24"/>
          <w:highlight w:val="yellow"/>
        </w:rPr>
      </w:pPr>
    </w:p>
    <w:p w:rsidR="00A62952" w:rsidRPr="00AE0FD3" w:rsidRDefault="00A62952" w:rsidP="00AE0FD3">
      <w:pPr>
        <w:ind w:firstLine="709"/>
        <w:jc w:val="both"/>
        <w:rPr>
          <w:b/>
          <w:color w:val="000000"/>
          <w:sz w:val="24"/>
          <w:szCs w:val="24"/>
        </w:rPr>
      </w:pPr>
      <w:r w:rsidRPr="00AE0FD3">
        <w:rPr>
          <w:b/>
          <w:color w:val="000000"/>
          <w:sz w:val="24"/>
          <w:szCs w:val="24"/>
        </w:rPr>
        <w:t>Додатки до цього оголошення</w:t>
      </w:r>
      <w:r w:rsidRPr="00AE0FD3">
        <w:rPr>
          <w:b/>
          <w:color w:val="000000"/>
          <w:sz w:val="24"/>
          <w:szCs w:val="24"/>
          <w:lang w:eastAsia="ru-RU"/>
        </w:rPr>
        <w:t xml:space="preserve"> про проведення спрощеної закупівлі</w:t>
      </w:r>
      <w:r w:rsidRPr="00AE0FD3">
        <w:rPr>
          <w:b/>
          <w:color w:val="000000"/>
          <w:sz w:val="24"/>
          <w:szCs w:val="24"/>
        </w:rPr>
        <w:t>:</w:t>
      </w:r>
    </w:p>
    <w:p w:rsidR="00A62952" w:rsidRPr="00AE0FD3" w:rsidRDefault="00A62952" w:rsidP="00AE0FD3">
      <w:pPr>
        <w:ind w:firstLine="709"/>
        <w:jc w:val="both"/>
        <w:rPr>
          <w:color w:val="000000"/>
          <w:sz w:val="24"/>
          <w:szCs w:val="24"/>
        </w:rPr>
      </w:pPr>
      <w:r w:rsidRPr="00AE0FD3">
        <w:rPr>
          <w:color w:val="000000"/>
          <w:sz w:val="24"/>
          <w:szCs w:val="24"/>
        </w:rPr>
        <w:t xml:space="preserve">Додаток 1 – </w:t>
      </w:r>
      <w:r w:rsidRPr="00BC1E4E">
        <w:rPr>
          <w:color w:val="000000"/>
          <w:sz w:val="24"/>
          <w:szCs w:val="24"/>
        </w:rPr>
        <w:t xml:space="preserve">Технічні характеристики та вимоги </w:t>
      </w:r>
    </w:p>
    <w:p w:rsidR="00A62952" w:rsidRPr="00AE0FD3" w:rsidRDefault="00A62952" w:rsidP="00AE0FD3">
      <w:pPr>
        <w:ind w:firstLine="709"/>
        <w:jc w:val="both"/>
        <w:rPr>
          <w:color w:val="000000"/>
          <w:sz w:val="24"/>
          <w:szCs w:val="24"/>
        </w:rPr>
      </w:pPr>
      <w:r w:rsidRPr="00AE0FD3">
        <w:rPr>
          <w:color w:val="000000"/>
          <w:sz w:val="24"/>
          <w:szCs w:val="24"/>
        </w:rPr>
        <w:t xml:space="preserve">Додаток 2 – </w:t>
      </w:r>
      <w:r w:rsidRPr="00BC1E4E">
        <w:rPr>
          <w:color w:val="000000"/>
          <w:sz w:val="24"/>
          <w:szCs w:val="24"/>
        </w:rPr>
        <w:t>Цінова пропозиція</w:t>
      </w:r>
      <w:r w:rsidRPr="00AE0FD3">
        <w:rPr>
          <w:color w:val="000000"/>
          <w:sz w:val="24"/>
          <w:szCs w:val="24"/>
        </w:rPr>
        <w:t>.</w:t>
      </w:r>
    </w:p>
    <w:p w:rsidR="00A62952" w:rsidRPr="00AE0FD3" w:rsidRDefault="00A62952" w:rsidP="00AE0FD3">
      <w:pPr>
        <w:ind w:firstLine="709"/>
        <w:jc w:val="both"/>
        <w:rPr>
          <w:color w:val="000000"/>
          <w:sz w:val="24"/>
          <w:szCs w:val="24"/>
        </w:rPr>
      </w:pPr>
      <w:r w:rsidRPr="00AE0FD3">
        <w:rPr>
          <w:color w:val="000000"/>
          <w:sz w:val="24"/>
          <w:szCs w:val="24"/>
        </w:rPr>
        <w:t xml:space="preserve">Додаток 3 – </w:t>
      </w:r>
      <w:r w:rsidRPr="00BC1E4E">
        <w:rPr>
          <w:color w:val="000000"/>
          <w:sz w:val="24"/>
          <w:szCs w:val="24"/>
        </w:rPr>
        <w:t>Перелік документів які учасник повинен надати в складі своєї пропозиції</w:t>
      </w:r>
      <w:r w:rsidRPr="00AE0FD3">
        <w:rPr>
          <w:color w:val="000000"/>
          <w:sz w:val="24"/>
          <w:szCs w:val="24"/>
        </w:rPr>
        <w:t>.</w:t>
      </w:r>
    </w:p>
    <w:p w:rsidR="00A62952" w:rsidRPr="00AE0FD3" w:rsidRDefault="00A62952" w:rsidP="00AE0FD3">
      <w:pPr>
        <w:ind w:firstLine="709"/>
        <w:jc w:val="both"/>
        <w:rPr>
          <w:color w:val="000000"/>
          <w:sz w:val="24"/>
          <w:szCs w:val="24"/>
        </w:rPr>
      </w:pPr>
      <w:r w:rsidRPr="00AE0FD3">
        <w:rPr>
          <w:color w:val="000000"/>
          <w:sz w:val="24"/>
          <w:szCs w:val="24"/>
        </w:rPr>
        <w:t xml:space="preserve">Додаток 4 – </w:t>
      </w:r>
      <w:r w:rsidRPr="00BC1E4E">
        <w:rPr>
          <w:color w:val="000000"/>
          <w:sz w:val="24"/>
          <w:szCs w:val="24"/>
        </w:rPr>
        <w:t>Проект договору</w:t>
      </w:r>
      <w:r w:rsidRPr="00AE0FD3">
        <w:rPr>
          <w:color w:val="000000"/>
          <w:sz w:val="24"/>
          <w:szCs w:val="24"/>
        </w:rPr>
        <w:t>.</w:t>
      </w:r>
    </w:p>
    <w:p w:rsidR="00A62952" w:rsidRPr="00E34C0E" w:rsidRDefault="00A62952" w:rsidP="002D2121">
      <w:pPr>
        <w:spacing w:before="100" w:beforeAutospacing="1" w:line="102" w:lineRule="atLeast"/>
        <w:rPr>
          <w:b/>
          <w:i/>
          <w:iCs/>
          <w:color w:val="00000A"/>
          <w:sz w:val="24"/>
          <w:szCs w:val="24"/>
          <w:lang w:val="ru-RU"/>
        </w:rPr>
      </w:pPr>
      <w:r w:rsidRPr="00FE1215">
        <w:rPr>
          <w:b/>
          <w:i/>
          <w:iCs/>
          <w:color w:val="00000A"/>
          <w:sz w:val="24"/>
          <w:szCs w:val="24"/>
        </w:rPr>
        <w:t>Всі документи, що готуються замовником та учасником викладаються українсько</w:t>
      </w:r>
      <w:r>
        <w:rPr>
          <w:b/>
          <w:i/>
          <w:iCs/>
          <w:color w:val="00000A"/>
          <w:sz w:val="24"/>
          <w:szCs w:val="24"/>
        </w:rPr>
        <w:t>ю мовою</w:t>
      </w:r>
      <w:r>
        <w:rPr>
          <w:b/>
          <w:i/>
          <w:iCs/>
          <w:color w:val="00000A"/>
          <w:sz w:val="24"/>
          <w:szCs w:val="24"/>
          <w:lang w:val="ru-RU"/>
        </w:rPr>
        <w:t>!</w:t>
      </w:r>
      <w:bookmarkStart w:id="0" w:name="_GoBack"/>
      <w:bookmarkEnd w:id="0"/>
    </w:p>
    <w:sectPr w:rsidR="00A62952" w:rsidRPr="00E34C0E" w:rsidSect="002D2121">
      <w:headerReference w:type="even" r:id="rId7"/>
      <w:headerReference w:type="default" r:id="rId8"/>
      <w:footerReference w:type="first" r:id="rId9"/>
      <w:pgSz w:w="11906" w:h="16838"/>
      <w:pgMar w:top="426" w:right="850" w:bottom="127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952" w:rsidRDefault="00A62952">
      <w:r>
        <w:separator/>
      </w:r>
    </w:p>
  </w:endnote>
  <w:endnote w:type="continuationSeparator" w:id="0">
    <w:p w:rsidR="00A62952" w:rsidRDefault="00A6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52" w:rsidRPr="002D2121" w:rsidRDefault="00A62952">
    <w:pPr>
      <w:pStyle w:val="Footer"/>
      <w:rPr>
        <w:sz w:val="22"/>
        <w:szCs w:val="22"/>
      </w:rPr>
    </w:pPr>
    <w:r w:rsidRPr="007E24DC">
      <w:rPr>
        <w:sz w:val="22"/>
        <w:szCs w:val="22"/>
      </w:rPr>
      <w:t xml:space="preserve">* </w:t>
    </w:r>
    <w:r w:rsidRPr="007E24DC">
      <w:rPr>
        <w:color w:val="333333"/>
        <w:sz w:val="22"/>
        <w:szCs w:val="22"/>
        <w:shd w:val="clear" w:color="auto" w:fill="FFFFFF"/>
      </w:rPr>
      <w:t>У разі поділу на лоти такі відомості повинні зазначатися стосовно кожного лота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952" w:rsidRDefault="00A62952">
      <w:r>
        <w:separator/>
      </w:r>
    </w:p>
  </w:footnote>
  <w:footnote w:type="continuationSeparator" w:id="0">
    <w:p w:rsidR="00A62952" w:rsidRDefault="00A62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52" w:rsidRDefault="00A62952" w:rsidP="00F24FBD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62952" w:rsidRDefault="00A629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52" w:rsidRDefault="00A62952" w:rsidP="00F24FBD">
    <w:pPr>
      <w:pStyle w:val="Header"/>
      <w:tabs>
        <w:tab w:val="clear" w:pos="4677"/>
        <w:tab w:val="clear" w:pos="9355"/>
        <w:tab w:val="left" w:pos="75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1AE25D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6CE452E"/>
    <w:multiLevelType w:val="multilevel"/>
    <w:tmpl w:val="52B694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77D6B25"/>
    <w:multiLevelType w:val="hybridMultilevel"/>
    <w:tmpl w:val="13C26380"/>
    <w:lvl w:ilvl="0" w:tplc="3F341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844212"/>
    <w:multiLevelType w:val="multilevel"/>
    <w:tmpl w:val="68AA99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C576DD8"/>
    <w:multiLevelType w:val="multilevel"/>
    <w:tmpl w:val="6884E9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cs="Times New Roman" w:hint="default"/>
      </w:rPr>
    </w:lvl>
  </w:abstractNum>
  <w:abstractNum w:abstractNumId="5">
    <w:nsid w:val="262E7DC4"/>
    <w:multiLevelType w:val="hybridMultilevel"/>
    <w:tmpl w:val="2EF0392C"/>
    <w:lvl w:ilvl="0" w:tplc="AB128224">
      <w:start w:val="1"/>
      <w:numFmt w:val="decimal"/>
      <w:lvlText w:val="1.%1."/>
      <w:lvlJc w:val="left"/>
      <w:pPr>
        <w:tabs>
          <w:tab w:val="num" w:pos="1935"/>
        </w:tabs>
        <w:ind w:left="193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480558"/>
    <w:multiLevelType w:val="multilevel"/>
    <w:tmpl w:val="640CBBE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2A8F63D8"/>
    <w:multiLevelType w:val="hybridMultilevel"/>
    <w:tmpl w:val="EB387BB4"/>
    <w:lvl w:ilvl="0" w:tplc="B10E1932">
      <w:start w:val="6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50E3C"/>
    <w:multiLevelType w:val="multilevel"/>
    <w:tmpl w:val="6DD8856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2EBF1EC2"/>
    <w:multiLevelType w:val="hybridMultilevel"/>
    <w:tmpl w:val="A268157C"/>
    <w:lvl w:ilvl="0" w:tplc="7194BBBA">
      <w:start w:val="1"/>
      <w:numFmt w:val="decimal"/>
      <w:lvlText w:val="11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464335"/>
    <w:multiLevelType w:val="multilevel"/>
    <w:tmpl w:val="14B491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3909461E"/>
    <w:multiLevelType w:val="hybridMultilevel"/>
    <w:tmpl w:val="8AD0DA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C3D6E"/>
    <w:multiLevelType w:val="multilevel"/>
    <w:tmpl w:val="CA1C3538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>
    <w:nsid w:val="3C9A1AF9"/>
    <w:multiLevelType w:val="multilevel"/>
    <w:tmpl w:val="FBBAD7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4">
    <w:nsid w:val="42A74B50"/>
    <w:multiLevelType w:val="multilevel"/>
    <w:tmpl w:val="215C2C28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43780ECD"/>
    <w:multiLevelType w:val="multilevel"/>
    <w:tmpl w:val="1846A976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>
    <w:nsid w:val="4E6A7FE1"/>
    <w:multiLevelType w:val="hybridMultilevel"/>
    <w:tmpl w:val="4F920954"/>
    <w:lvl w:ilvl="0" w:tplc="212847BC">
      <w:start w:val="1"/>
      <w:numFmt w:val="decimal"/>
      <w:lvlText w:val="6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6B057D"/>
    <w:multiLevelType w:val="multilevel"/>
    <w:tmpl w:val="95B25E5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57191DEB"/>
    <w:multiLevelType w:val="hybridMultilevel"/>
    <w:tmpl w:val="F1C46EE0"/>
    <w:lvl w:ilvl="0" w:tplc="15F81F4C">
      <w:start w:val="1"/>
      <w:numFmt w:val="decimal"/>
      <w:lvlText w:val="9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684A6B"/>
    <w:multiLevelType w:val="hybridMultilevel"/>
    <w:tmpl w:val="AEA0AC12"/>
    <w:lvl w:ilvl="0" w:tplc="9506A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5CBA04AC"/>
    <w:multiLevelType w:val="multilevel"/>
    <w:tmpl w:val="D9C6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0D4D7A"/>
    <w:multiLevelType w:val="hybridMultilevel"/>
    <w:tmpl w:val="3F54C8EC"/>
    <w:lvl w:ilvl="0" w:tplc="AF5E5D10">
      <w:start w:val="1"/>
      <w:numFmt w:val="decimal"/>
      <w:lvlText w:val="2.%1.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276816"/>
    <w:multiLevelType w:val="hybridMultilevel"/>
    <w:tmpl w:val="FE6E614E"/>
    <w:lvl w:ilvl="0" w:tplc="587CF5F2">
      <w:start w:val="1"/>
      <w:numFmt w:val="decimal"/>
      <w:lvlText w:val="3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DD023E"/>
    <w:multiLevelType w:val="hybridMultilevel"/>
    <w:tmpl w:val="1D9076D0"/>
    <w:lvl w:ilvl="0" w:tplc="890ADD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587109C"/>
    <w:multiLevelType w:val="multilevel"/>
    <w:tmpl w:val="A79C93C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9"/>
  </w:num>
  <w:num w:numId="8">
    <w:abstractNumId w:val="3"/>
  </w:num>
  <w:num w:numId="9">
    <w:abstractNumId w:val="10"/>
  </w:num>
  <w:num w:numId="10">
    <w:abstractNumId w:val="14"/>
  </w:num>
  <w:num w:numId="11">
    <w:abstractNumId w:val="6"/>
  </w:num>
  <w:num w:numId="12">
    <w:abstractNumId w:val="15"/>
  </w:num>
  <w:num w:numId="13">
    <w:abstractNumId w:val="12"/>
  </w:num>
  <w:num w:numId="14">
    <w:abstractNumId w:val="24"/>
  </w:num>
  <w:num w:numId="15">
    <w:abstractNumId w:val="1"/>
  </w:num>
  <w:num w:numId="16">
    <w:abstractNumId w:val="8"/>
  </w:num>
  <w:num w:numId="17">
    <w:abstractNumId w:val="17"/>
  </w:num>
  <w:num w:numId="18">
    <w:abstractNumId w:val="19"/>
  </w:num>
  <w:num w:numId="19">
    <w:abstractNumId w:val="23"/>
  </w:num>
  <w:num w:numId="20">
    <w:abstractNumId w:val="13"/>
  </w:num>
  <w:num w:numId="21">
    <w:abstractNumId w:val="4"/>
  </w:num>
  <w:num w:numId="22">
    <w:abstractNumId w:val="11"/>
  </w:num>
  <w:num w:numId="23">
    <w:abstractNumId w:val="0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FBD"/>
    <w:rsid w:val="00011E3D"/>
    <w:rsid w:val="00046F5B"/>
    <w:rsid w:val="00077AB3"/>
    <w:rsid w:val="000B7A2E"/>
    <w:rsid w:val="001258D4"/>
    <w:rsid w:val="00150803"/>
    <w:rsid w:val="00161907"/>
    <w:rsid w:val="00181A9E"/>
    <w:rsid w:val="001835F3"/>
    <w:rsid w:val="001F6DC2"/>
    <w:rsid w:val="002312D3"/>
    <w:rsid w:val="0023785B"/>
    <w:rsid w:val="002626DA"/>
    <w:rsid w:val="00276E0D"/>
    <w:rsid w:val="00290F82"/>
    <w:rsid w:val="00296845"/>
    <w:rsid w:val="002B0F97"/>
    <w:rsid w:val="002D2121"/>
    <w:rsid w:val="00312D4E"/>
    <w:rsid w:val="00337460"/>
    <w:rsid w:val="0035761A"/>
    <w:rsid w:val="00364B18"/>
    <w:rsid w:val="00370FE5"/>
    <w:rsid w:val="00393B82"/>
    <w:rsid w:val="003A184D"/>
    <w:rsid w:val="003D7DA9"/>
    <w:rsid w:val="003E60B3"/>
    <w:rsid w:val="00411560"/>
    <w:rsid w:val="00411A74"/>
    <w:rsid w:val="00472B29"/>
    <w:rsid w:val="00491BE4"/>
    <w:rsid w:val="0049786D"/>
    <w:rsid w:val="004C39A1"/>
    <w:rsid w:val="004C4D7A"/>
    <w:rsid w:val="004D5898"/>
    <w:rsid w:val="004D60CE"/>
    <w:rsid w:val="004F2555"/>
    <w:rsid w:val="004F460C"/>
    <w:rsid w:val="004F4CB5"/>
    <w:rsid w:val="00530CBB"/>
    <w:rsid w:val="00556454"/>
    <w:rsid w:val="00562CD1"/>
    <w:rsid w:val="005746F1"/>
    <w:rsid w:val="005941C5"/>
    <w:rsid w:val="005A02E0"/>
    <w:rsid w:val="005A2ADF"/>
    <w:rsid w:val="005B1C95"/>
    <w:rsid w:val="005C2596"/>
    <w:rsid w:val="005C3C6E"/>
    <w:rsid w:val="005D0B5C"/>
    <w:rsid w:val="005D53D1"/>
    <w:rsid w:val="005D57C1"/>
    <w:rsid w:val="005D5ECE"/>
    <w:rsid w:val="005E12A6"/>
    <w:rsid w:val="005F35DE"/>
    <w:rsid w:val="00604678"/>
    <w:rsid w:val="00612614"/>
    <w:rsid w:val="00624F63"/>
    <w:rsid w:val="006516CE"/>
    <w:rsid w:val="006520A8"/>
    <w:rsid w:val="00653314"/>
    <w:rsid w:val="006656C5"/>
    <w:rsid w:val="00677163"/>
    <w:rsid w:val="006821C9"/>
    <w:rsid w:val="0068321A"/>
    <w:rsid w:val="0068667C"/>
    <w:rsid w:val="00695942"/>
    <w:rsid w:val="006A1744"/>
    <w:rsid w:val="006D312E"/>
    <w:rsid w:val="006D3A6A"/>
    <w:rsid w:val="006E2CB5"/>
    <w:rsid w:val="006E3653"/>
    <w:rsid w:val="006F245E"/>
    <w:rsid w:val="006F40DB"/>
    <w:rsid w:val="007035D9"/>
    <w:rsid w:val="00734F47"/>
    <w:rsid w:val="0074215E"/>
    <w:rsid w:val="00743C94"/>
    <w:rsid w:val="0075056B"/>
    <w:rsid w:val="00755B91"/>
    <w:rsid w:val="00757ECF"/>
    <w:rsid w:val="007640E6"/>
    <w:rsid w:val="007C3A34"/>
    <w:rsid w:val="007D00DC"/>
    <w:rsid w:val="007D4793"/>
    <w:rsid w:val="007E24DC"/>
    <w:rsid w:val="00807324"/>
    <w:rsid w:val="00825999"/>
    <w:rsid w:val="0082732B"/>
    <w:rsid w:val="0085145F"/>
    <w:rsid w:val="00871BE3"/>
    <w:rsid w:val="00886E35"/>
    <w:rsid w:val="008A1098"/>
    <w:rsid w:val="008A4AAD"/>
    <w:rsid w:val="008C75F1"/>
    <w:rsid w:val="008D3784"/>
    <w:rsid w:val="008E15BF"/>
    <w:rsid w:val="008F2C44"/>
    <w:rsid w:val="00917D8B"/>
    <w:rsid w:val="009224FF"/>
    <w:rsid w:val="00940900"/>
    <w:rsid w:val="00947774"/>
    <w:rsid w:val="00964FF2"/>
    <w:rsid w:val="009714C9"/>
    <w:rsid w:val="009A2D37"/>
    <w:rsid w:val="009A49F7"/>
    <w:rsid w:val="009B5DD1"/>
    <w:rsid w:val="009C1690"/>
    <w:rsid w:val="009C20AE"/>
    <w:rsid w:val="009E1AEF"/>
    <w:rsid w:val="009E3EF2"/>
    <w:rsid w:val="00A01023"/>
    <w:rsid w:val="00A25F65"/>
    <w:rsid w:val="00A31689"/>
    <w:rsid w:val="00A41361"/>
    <w:rsid w:val="00A5767C"/>
    <w:rsid w:val="00A62952"/>
    <w:rsid w:val="00A8622D"/>
    <w:rsid w:val="00AA5024"/>
    <w:rsid w:val="00AC7DA5"/>
    <w:rsid w:val="00AD503B"/>
    <w:rsid w:val="00AE0FD3"/>
    <w:rsid w:val="00AF7AC6"/>
    <w:rsid w:val="00B26F89"/>
    <w:rsid w:val="00B56103"/>
    <w:rsid w:val="00B75E4B"/>
    <w:rsid w:val="00BA1523"/>
    <w:rsid w:val="00BC1E4E"/>
    <w:rsid w:val="00BD4C8C"/>
    <w:rsid w:val="00BF2E84"/>
    <w:rsid w:val="00C01CCF"/>
    <w:rsid w:val="00C07392"/>
    <w:rsid w:val="00C15324"/>
    <w:rsid w:val="00C16982"/>
    <w:rsid w:val="00C34B2D"/>
    <w:rsid w:val="00CA1234"/>
    <w:rsid w:val="00CB0B80"/>
    <w:rsid w:val="00CB29E9"/>
    <w:rsid w:val="00CE0127"/>
    <w:rsid w:val="00CE416B"/>
    <w:rsid w:val="00CF4F2C"/>
    <w:rsid w:val="00D23A8B"/>
    <w:rsid w:val="00D25D6F"/>
    <w:rsid w:val="00D30FE6"/>
    <w:rsid w:val="00D447D6"/>
    <w:rsid w:val="00D501E7"/>
    <w:rsid w:val="00D63785"/>
    <w:rsid w:val="00D67CC3"/>
    <w:rsid w:val="00D758FE"/>
    <w:rsid w:val="00D84B36"/>
    <w:rsid w:val="00D90428"/>
    <w:rsid w:val="00D92328"/>
    <w:rsid w:val="00DA5AEF"/>
    <w:rsid w:val="00DB1B9A"/>
    <w:rsid w:val="00DD2114"/>
    <w:rsid w:val="00DD2DBC"/>
    <w:rsid w:val="00DD51CA"/>
    <w:rsid w:val="00DD6E98"/>
    <w:rsid w:val="00DE435D"/>
    <w:rsid w:val="00DF08DF"/>
    <w:rsid w:val="00DF0F9B"/>
    <w:rsid w:val="00DF428C"/>
    <w:rsid w:val="00E10F85"/>
    <w:rsid w:val="00E11A51"/>
    <w:rsid w:val="00E17167"/>
    <w:rsid w:val="00E202B7"/>
    <w:rsid w:val="00E27888"/>
    <w:rsid w:val="00E34C0E"/>
    <w:rsid w:val="00E54A5C"/>
    <w:rsid w:val="00E85EB2"/>
    <w:rsid w:val="00EA6966"/>
    <w:rsid w:val="00EA78EF"/>
    <w:rsid w:val="00EB2B03"/>
    <w:rsid w:val="00EF0AB9"/>
    <w:rsid w:val="00F1170C"/>
    <w:rsid w:val="00F24FBD"/>
    <w:rsid w:val="00F32E28"/>
    <w:rsid w:val="00FA02FD"/>
    <w:rsid w:val="00FB7047"/>
    <w:rsid w:val="00FC128F"/>
    <w:rsid w:val="00FC74E1"/>
    <w:rsid w:val="00FD3D61"/>
    <w:rsid w:val="00FE1215"/>
    <w:rsid w:val="00FE7AC2"/>
    <w:rsid w:val="00FF30CB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DF"/>
    <w:rPr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link w:val="a0"/>
    <w:uiPriority w:val="99"/>
    <w:rsid w:val="00F24FBD"/>
    <w:pPr>
      <w:widowControl w:val="0"/>
      <w:suppressAutoHyphens/>
      <w:autoSpaceDE w:val="0"/>
    </w:pPr>
    <w:rPr>
      <w:kern w:val="1"/>
      <w:sz w:val="24"/>
      <w:szCs w:val="24"/>
      <w:lang w:val="uk-UA" w:eastAsia="hi-IN" w:bidi="hi-IN"/>
    </w:rPr>
  </w:style>
  <w:style w:type="character" w:customStyle="1" w:styleId="a0">
    <w:name w:val="??????? Знак"/>
    <w:basedOn w:val="DefaultParagraphFont"/>
    <w:link w:val="a"/>
    <w:uiPriority w:val="99"/>
    <w:locked/>
    <w:rsid w:val="00F24FBD"/>
    <w:rPr>
      <w:rFonts w:cs="Times New Roman"/>
      <w:kern w:val="1"/>
      <w:sz w:val="24"/>
      <w:szCs w:val="24"/>
      <w:lang w:val="uk-UA" w:eastAsia="hi-IN" w:bidi="hi-IN"/>
    </w:rPr>
  </w:style>
  <w:style w:type="paragraph" w:styleId="Header">
    <w:name w:val="header"/>
    <w:basedOn w:val="Normal"/>
    <w:link w:val="HeaderChar"/>
    <w:uiPriority w:val="99"/>
    <w:rsid w:val="00F24FBD"/>
    <w:pPr>
      <w:widowControl w:val="0"/>
      <w:tabs>
        <w:tab w:val="center" w:pos="4677"/>
        <w:tab w:val="right" w:pos="9355"/>
      </w:tabs>
      <w:suppressAutoHyphens/>
      <w:spacing w:line="336" w:lineRule="auto"/>
      <w:ind w:firstLine="440"/>
    </w:pPr>
    <w:rPr>
      <w:rFonts w:ascii="Arial" w:hAnsi="Arial" w:cs="Arial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4FBD"/>
    <w:rPr>
      <w:rFonts w:ascii="Arial" w:hAnsi="Arial" w:cs="Times New Roman"/>
      <w:lang w:val="uk-UA" w:eastAsia="ar-SA" w:bidi="ar-SA"/>
    </w:rPr>
  </w:style>
  <w:style w:type="character" w:styleId="PageNumber">
    <w:name w:val="page number"/>
    <w:basedOn w:val="DefaultParagraphFont"/>
    <w:uiPriority w:val="99"/>
    <w:rsid w:val="00F24FBD"/>
    <w:rPr>
      <w:rFonts w:cs="Times New Roman"/>
    </w:rPr>
  </w:style>
  <w:style w:type="paragraph" w:customStyle="1" w:styleId="ListParagraph1">
    <w:name w:val="List Paragraph1"/>
    <w:aliases w:val="название табл/рис,Список уровня 2,Bullet Number,Bullet 1,Use Case List Paragraph,lp1,lp11,List Paragraph11"/>
    <w:basedOn w:val="Normal"/>
    <w:link w:val="ListParagraphChar"/>
    <w:uiPriority w:val="99"/>
    <w:rsid w:val="00F24FBD"/>
    <w:pPr>
      <w:spacing w:after="200" w:line="276" w:lineRule="auto"/>
      <w:ind w:left="720"/>
      <w:contextualSpacing/>
    </w:pPr>
    <w:rPr>
      <w:sz w:val="22"/>
      <w:szCs w:val="20"/>
      <w:lang w:eastAsia="en-US"/>
    </w:rPr>
  </w:style>
  <w:style w:type="table" w:styleId="TableGrid">
    <w:name w:val="Table Grid"/>
    <w:basedOn w:val="TableNormal"/>
    <w:uiPriority w:val="99"/>
    <w:rsid w:val="0061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название табл/рис Char,Список уровня 2 Char,Bullet Number Char,Bullet 1 Char,Use Case List Paragraph Char,lp1 Char,List Paragraph1 Char,lp11 Char,List Paragraph11 Char"/>
    <w:link w:val="ListParagraph1"/>
    <w:uiPriority w:val="99"/>
    <w:locked/>
    <w:rsid w:val="006F245E"/>
    <w:rPr>
      <w:sz w:val="22"/>
      <w:lang w:val="uk-UA" w:eastAsia="en-US"/>
    </w:rPr>
  </w:style>
  <w:style w:type="paragraph" w:styleId="NormalWeb">
    <w:name w:val="Normal (Web)"/>
    <w:aliases w:val="Обычный (веб) Знак,Знак,Обычный (Web)"/>
    <w:basedOn w:val="Normal"/>
    <w:link w:val="NormalWebChar"/>
    <w:uiPriority w:val="99"/>
    <w:rsid w:val="00D90428"/>
    <w:pPr>
      <w:spacing w:before="100" w:beforeAutospacing="1" w:after="100" w:afterAutospacing="1"/>
    </w:pPr>
    <w:rPr>
      <w:sz w:val="24"/>
      <w:szCs w:val="20"/>
      <w:lang w:val="ru-RU" w:eastAsia="ru-RU"/>
    </w:rPr>
  </w:style>
  <w:style w:type="character" w:customStyle="1" w:styleId="NormalWebChar">
    <w:name w:val="Normal (Web) Char"/>
    <w:aliases w:val="Обычный (веб) Знак Char,Знак Char,Обычный (Web) Char"/>
    <w:link w:val="NormalWeb"/>
    <w:uiPriority w:val="99"/>
    <w:locked/>
    <w:rsid w:val="00D90428"/>
    <w:rPr>
      <w:rFonts w:eastAsia="Times New Roman"/>
      <w:sz w:val="24"/>
    </w:rPr>
  </w:style>
  <w:style w:type="paragraph" w:styleId="BodyText">
    <w:name w:val="Body Text"/>
    <w:basedOn w:val="Normal"/>
    <w:link w:val="BodyTextChar"/>
    <w:uiPriority w:val="99"/>
    <w:rsid w:val="00D90428"/>
    <w:pPr>
      <w:jc w:val="center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0428"/>
    <w:rPr>
      <w:rFonts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90428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0428"/>
    <w:rPr>
      <w:rFonts w:cs="Times New Roman"/>
    </w:rPr>
  </w:style>
  <w:style w:type="paragraph" w:customStyle="1" w:styleId="1">
    <w:name w:val="Загол1"/>
    <w:basedOn w:val="Normal"/>
    <w:uiPriority w:val="99"/>
    <w:rsid w:val="00D90428"/>
    <w:pPr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Standard">
    <w:name w:val="Standard"/>
    <w:uiPriority w:val="99"/>
    <w:rsid w:val="00D90428"/>
    <w:pPr>
      <w:widowControl w:val="0"/>
      <w:suppressAutoHyphens/>
      <w:autoSpaceDN w:val="0"/>
      <w:textAlignment w:val="baseline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FC74E1"/>
    <w:rPr>
      <w:sz w:val="28"/>
      <w:szCs w:val="28"/>
      <w:lang w:val="uk-UA" w:eastAsia="uk-UA"/>
    </w:rPr>
  </w:style>
  <w:style w:type="paragraph" w:customStyle="1" w:styleId="10">
    <w:name w:val="Абзац списка1"/>
    <w:basedOn w:val="Normal"/>
    <w:uiPriority w:val="99"/>
    <w:rsid w:val="00FC74E1"/>
    <w:pPr>
      <w:suppressAutoHyphens/>
      <w:spacing w:line="100" w:lineRule="atLeast"/>
      <w:ind w:left="720"/>
    </w:pPr>
    <w:rPr>
      <w:kern w:val="1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rsid w:val="009B5D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DD1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D2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4"/>
    <w:rPr>
      <w:rFonts w:ascii="Segoe UI" w:hAnsi="Segoe UI" w:cs="Segoe UI"/>
      <w:sz w:val="18"/>
      <w:szCs w:val="18"/>
    </w:rPr>
  </w:style>
  <w:style w:type="character" w:customStyle="1" w:styleId="a1">
    <w:name w:val="Знак Знак"/>
    <w:aliases w:val="Обычный (Web) Знак"/>
    <w:uiPriority w:val="99"/>
    <w:locked/>
    <w:rsid w:val="0074215E"/>
    <w:rPr>
      <w:rFonts w:ascii="Times New Roman" w:hAnsi="Times New Roman"/>
      <w:sz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2</Pages>
  <Words>564</Words>
  <Characters>3217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New_Comp1</dc:creator>
  <cp:keywords/>
  <dc:description>Подготовлено экспертами Актион-МЦФЭР</dc:description>
  <cp:lastModifiedBy>UKV</cp:lastModifiedBy>
  <cp:revision>38</cp:revision>
  <cp:lastPrinted>2022-02-03T06:25:00Z</cp:lastPrinted>
  <dcterms:created xsi:type="dcterms:W3CDTF">2021-07-27T07:56:00Z</dcterms:created>
  <dcterms:modified xsi:type="dcterms:W3CDTF">2022-08-08T12:02:00Z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