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82" w:rsidRPr="0061546E" w:rsidRDefault="0090502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ПРОТОКОЛ</w:t>
      </w:r>
      <w:r w:rsidR="00293DE4"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№</w:t>
      </w:r>
      <w:r w:rsidR="0043189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140FA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20</w:t>
      </w:r>
      <w:r w:rsidR="0043189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-1/03</w:t>
      </w:r>
      <w:r w:rsidR="00140FA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Г</w:t>
      </w:r>
    </w:p>
    <w:p w:rsidR="00377D82" w:rsidRPr="0061546E" w:rsidRDefault="00B606DD" w:rsidP="00B606D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Уповноваженої особи</w:t>
      </w:r>
      <w:r w:rsidR="002D3524"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Славутського управління водопровідно-каналізаційного господарства</w:t>
      </w:r>
    </w:p>
    <w:p w:rsidR="00377D82" w:rsidRPr="0061546E" w:rsidRDefault="0090502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1546E">
        <w:rPr>
          <w:rFonts w:ascii="Times New Roman" w:hAnsi="Times New Roman" w:cs="Times New Roman"/>
          <w:sz w:val="20"/>
          <w:szCs w:val="20"/>
        </w:rPr>
        <w:t xml:space="preserve"> </w:t>
      </w:r>
      <w:r w:rsidR="0031299A" w:rsidRPr="0061546E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140FA4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31299A" w:rsidRPr="0061546E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0F60C3">
        <w:rPr>
          <w:rFonts w:ascii="Times New Roman" w:hAnsi="Times New Roman" w:cs="Times New Roman"/>
          <w:sz w:val="20"/>
          <w:szCs w:val="20"/>
          <w:lang w:val="uk-UA"/>
        </w:rPr>
        <w:t>березня</w:t>
      </w:r>
      <w:r w:rsidRPr="0061546E">
        <w:rPr>
          <w:rFonts w:ascii="Times New Roman" w:hAnsi="Times New Roman" w:cs="Times New Roman"/>
          <w:sz w:val="20"/>
          <w:szCs w:val="20"/>
        </w:rPr>
        <w:t xml:space="preserve"> </w:t>
      </w:r>
      <w:r w:rsidR="0031299A" w:rsidRPr="0061546E">
        <w:rPr>
          <w:rFonts w:ascii="Times New Roman" w:hAnsi="Times New Roman" w:cs="Times New Roman"/>
          <w:sz w:val="20"/>
          <w:szCs w:val="20"/>
          <w:lang w:val="uk-UA"/>
        </w:rPr>
        <w:t>202</w:t>
      </w:r>
      <w:r w:rsidR="009B212D" w:rsidRPr="0061546E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31299A" w:rsidRPr="0061546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1546E">
        <w:rPr>
          <w:rFonts w:ascii="Times New Roman" w:hAnsi="Times New Roman" w:cs="Times New Roman"/>
          <w:sz w:val="20"/>
          <w:szCs w:val="20"/>
        </w:rPr>
        <w:t>року</w:t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55DDA" w:rsidRPr="006154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3189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855DDA" w:rsidRPr="0061546E">
        <w:rPr>
          <w:rFonts w:ascii="Times New Roman" w:hAnsi="Times New Roman" w:cs="Times New Roman"/>
          <w:sz w:val="20"/>
          <w:szCs w:val="20"/>
        </w:rPr>
        <w:t xml:space="preserve">м. </w:t>
      </w:r>
      <w:r w:rsidR="00B606DD" w:rsidRPr="0061546E">
        <w:rPr>
          <w:rFonts w:ascii="Times New Roman" w:hAnsi="Times New Roman" w:cs="Times New Roman"/>
          <w:sz w:val="20"/>
          <w:szCs w:val="20"/>
          <w:lang w:val="uk-UA"/>
        </w:rPr>
        <w:t>Славута</w:t>
      </w:r>
    </w:p>
    <w:p w:rsidR="00855DDA" w:rsidRPr="0061546E" w:rsidRDefault="00855DDA" w:rsidP="008E6616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1546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Уповноважена особа </w:t>
      </w:r>
      <w:r w:rsidR="00B606DD" w:rsidRPr="0061546E">
        <w:rPr>
          <w:rFonts w:ascii="Times New Roman" w:hAnsi="Times New Roman" w:cs="Times New Roman"/>
          <w:b/>
          <w:i/>
          <w:sz w:val="20"/>
          <w:szCs w:val="20"/>
          <w:lang w:val="uk-UA"/>
        </w:rPr>
        <w:t>Славутського УВКГ</w:t>
      </w:r>
      <w:r w:rsidRPr="0061546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: </w:t>
      </w:r>
    </w:p>
    <w:p w:rsidR="00855DDA" w:rsidRPr="0061546E" w:rsidRDefault="00855DDA" w:rsidP="008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46E">
        <w:rPr>
          <w:rFonts w:ascii="Times New Roman" w:hAnsi="Times New Roman" w:cs="Times New Roman"/>
          <w:sz w:val="20"/>
          <w:szCs w:val="20"/>
          <w:lang w:val="uk-UA"/>
        </w:rPr>
        <w:t xml:space="preserve">- юрисконсульт – </w:t>
      </w:r>
      <w:r w:rsidR="00B606DD" w:rsidRPr="0061546E">
        <w:rPr>
          <w:rFonts w:ascii="Times New Roman" w:hAnsi="Times New Roman" w:cs="Times New Roman"/>
          <w:sz w:val="20"/>
          <w:szCs w:val="20"/>
          <w:lang w:val="uk-UA"/>
        </w:rPr>
        <w:t>Корнієнко Богдан Петрович</w:t>
      </w:r>
    </w:p>
    <w:p w:rsidR="00F231DD" w:rsidRPr="0061546E" w:rsidRDefault="00F231DD" w:rsidP="00F231DD">
      <w:pPr>
        <w:spacing w:after="8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40FA4" w:rsidRDefault="00F231DD" w:rsidP="00140FA4">
      <w:pPr>
        <w:spacing w:after="8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Порядок денний: </w:t>
      </w:r>
    </w:p>
    <w:p w:rsidR="007853CE" w:rsidRPr="00140FA4" w:rsidRDefault="007853CE" w:rsidP="00140FA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0FA4">
        <w:rPr>
          <w:rFonts w:ascii="Times New Roman" w:hAnsi="Times New Roman" w:cs="Times New Roman"/>
          <w:sz w:val="20"/>
          <w:szCs w:val="20"/>
        </w:rPr>
        <w:t>Про розгляд та затвердження тендерної документації щодо закупівлі</w:t>
      </w:r>
      <w:r w:rsidR="003F7956" w:rsidRPr="00140FA4">
        <w:rPr>
          <w:rFonts w:ascii="Times New Roman" w:hAnsi="Times New Roman" w:cs="Times New Roman"/>
          <w:sz w:val="20"/>
          <w:szCs w:val="20"/>
        </w:rPr>
        <w:t>:</w:t>
      </w:r>
      <w:r w:rsidRPr="00140FA4">
        <w:rPr>
          <w:rFonts w:ascii="Times New Roman" w:hAnsi="Times New Roman" w:cs="Times New Roman"/>
          <w:sz w:val="20"/>
          <w:szCs w:val="20"/>
        </w:rPr>
        <w:t xml:space="preserve"> </w:t>
      </w:r>
      <w:r w:rsid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>«</w:t>
      </w:r>
      <w:proofErr w:type="spellStart"/>
      <w:r w:rsid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>Електрогенераторних</w:t>
      </w:r>
      <w:proofErr w:type="spellEnd"/>
      <w:r w:rsidR="00140FA4" w:rsidRP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установ</w:t>
      </w:r>
      <w:r w:rsid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>ок</w:t>
      </w:r>
      <w:r w:rsidR="00140FA4" w:rsidRP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(Генератор</w:t>
      </w:r>
      <w:r w:rsid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>и дизельні)</w:t>
      </w:r>
      <w:r w:rsidR="00140FA4" w:rsidRP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за кодом ДК 021:2015 Єдиний закупівельний словник 31120000-3 – Генератори</w:t>
      </w:r>
      <w:r w:rsid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>»</w:t>
      </w:r>
      <w:r w:rsidR="00140FA4" w:rsidRPr="00140FA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(далі – Закупівля).</w:t>
      </w:r>
    </w:p>
    <w:p w:rsidR="007853CE" w:rsidRPr="00140FA4" w:rsidRDefault="007853CE" w:rsidP="00140FA4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FA4">
        <w:rPr>
          <w:rFonts w:ascii="Times New Roman" w:hAnsi="Times New Roman" w:cs="Times New Roman"/>
          <w:sz w:val="20"/>
          <w:szCs w:val="20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140FA4">
        <w:rPr>
          <w:rFonts w:ascii="Times New Roman" w:hAnsi="Times New Roman" w:cs="Times New Roman"/>
          <w:sz w:val="20"/>
          <w:szCs w:val="20"/>
        </w:rPr>
        <w:t>проєкту</w:t>
      </w:r>
      <w:proofErr w:type="spellEnd"/>
      <w:r w:rsidRPr="00140FA4">
        <w:rPr>
          <w:rFonts w:ascii="Times New Roman" w:hAnsi="Times New Roman" w:cs="Times New Roman"/>
          <w:sz w:val="20"/>
          <w:szCs w:val="20"/>
        </w:rPr>
        <w:t xml:space="preserve"> договору в електронній системі закупівель (далі</w:t>
      </w:r>
      <w:r w:rsidRPr="00140FA4">
        <w:rPr>
          <w:rFonts w:ascii="Times New Roman" w:hAnsi="Times New Roman" w:cs="Times New Roman"/>
          <w:b/>
          <w:i/>
          <w:sz w:val="20"/>
          <w:szCs w:val="20"/>
        </w:rPr>
        <w:t xml:space="preserve"> — Електронна система</w:t>
      </w:r>
      <w:r w:rsidRPr="00140FA4">
        <w:rPr>
          <w:rFonts w:ascii="Times New Roman" w:hAnsi="Times New Roman" w:cs="Times New Roman"/>
          <w:sz w:val="20"/>
          <w:szCs w:val="20"/>
        </w:rPr>
        <w:t xml:space="preserve">) у порядку, встановленому Уповноваженим органом, Законом України «Про публічні закупівлі» (далі – </w:t>
      </w:r>
      <w:r w:rsidRPr="00140FA4">
        <w:rPr>
          <w:rFonts w:ascii="Times New Roman" w:hAnsi="Times New Roman" w:cs="Times New Roman"/>
          <w:b/>
          <w:i/>
          <w:sz w:val="20"/>
          <w:szCs w:val="20"/>
        </w:rPr>
        <w:t>Закон</w:t>
      </w:r>
      <w:r w:rsidRPr="00140FA4">
        <w:rPr>
          <w:rFonts w:ascii="Times New Roman" w:hAnsi="Times New Roman" w:cs="Times New Roman"/>
          <w:sz w:val="20"/>
          <w:szCs w:val="20"/>
        </w:rPr>
        <w:t>) з урахуванням постанови Кабінету Міністрів України від 12.10.2022</w:t>
      </w:r>
      <w:r w:rsidR="0043189F" w:rsidRPr="00140FA4">
        <w:rPr>
          <w:rFonts w:ascii="Times New Roman" w:hAnsi="Times New Roman" w:cs="Times New Roman"/>
          <w:sz w:val="20"/>
          <w:szCs w:val="20"/>
        </w:rPr>
        <w:t xml:space="preserve"> р. </w:t>
      </w:r>
      <w:r w:rsidRPr="00140FA4">
        <w:rPr>
          <w:rFonts w:ascii="Times New Roman" w:hAnsi="Times New Roman" w:cs="Times New Roman"/>
          <w:sz w:val="20"/>
          <w:szCs w:val="20"/>
        </w:rPr>
        <w:t xml:space="preserve">№ 1178 </w:t>
      </w:r>
      <w:r w:rsidR="009B212D" w:rsidRPr="00140FA4">
        <w:rPr>
          <w:rFonts w:ascii="Times New Roman" w:hAnsi="Times New Roman" w:cs="Times New Roman"/>
          <w:sz w:val="20"/>
          <w:szCs w:val="20"/>
        </w:rPr>
        <w:t>«</w:t>
      </w:r>
      <w:r w:rsidRPr="00140FA4">
        <w:rPr>
          <w:rFonts w:ascii="Times New Roman" w:hAnsi="Times New Roman" w:cs="Times New Roman"/>
          <w:sz w:val="20"/>
          <w:szCs w:val="20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9B212D" w:rsidRPr="00140FA4">
        <w:rPr>
          <w:rFonts w:ascii="Times New Roman" w:hAnsi="Times New Roman" w:cs="Times New Roman"/>
          <w:sz w:val="20"/>
          <w:szCs w:val="20"/>
        </w:rPr>
        <w:t>«</w:t>
      </w:r>
      <w:r w:rsidRPr="00140FA4">
        <w:rPr>
          <w:rFonts w:ascii="Times New Roman" w:hAnsi="Times New Roman" w:cs="Times New Roman"/>
          <w:sz w:val="20"/>
          <w:szCs w:val="20"/>
        </w:rPr>
        <w:t>Про публічні закупівлі</w:t>
      </w:r>
      <w:r w:rsidR="009B212D" w:rsidRPr="00140FA4">
        <w:rPr>
          <w:rFonts w:ascii="Times New Roman" w:hAnsi="Times New Roman" w:cs="Times New Roman"/>
          <w:sz w:val="20"/>
          <w:szCs w:val="20"/>
        </w:rPr>
        <w:t>»</w:t>
      </w:r>
      <w:r w:rsidRPr="00140FA4">
        <w:rPr>
          <w:rFonts w:ascii="Times New Roman" w:hAnsi="Times New Roman" w:cs="Times New Roman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9B212D" w:rsidRPr="00140FA4">
        <w:rPr>
          <w:rFonts w:ascii="Times New Roman" w:hAnsi="Times New Roman" w:cs="Times New Roman"/>
          <w:sz w:val="20"/>
          <w:szCs w:val="20"/>
        </w:rPr>
        <w:t>»</w:t>
      </w:r>
      <w:r w:rsidRPr="00140FA4">
        <w:rPr>
          <w:rFonts w:ascii="Times New Roman" w:hAnsi="Times New Roman" w:cs="Times New Roman"/>
          <w:sz w:val="20"/>
          <w:szCs w:val="20"/>
        </w:rPr>
        <w:t xml:space="preserve"> (далі — Особливості).</w:t>
      </w:r>
    </w:p>
    <w:p w:rsidR="00F231DD" w:rsidRPr="0061546E" w:rsidRDefault="00F231DD" w:rsidP="00F231DD">
      <w:pPr>
        <w:tabs>
          <w:tab w:val="left" w:pos="360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231DD" w:rsidRPr="0061546E" w:rsidRDefault="00F231DD" w:rsidP="00F231DD">
      <w:pPr>
        <w:spacing w:before="80" w:after="8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Hlk37166602"/>
      <w:r w:rsidRPr="0061546E">
        <w:rPr>
          <w:rFonts w:ascii="Times New Roman" w:hAnsi="Times New Roman" w:cs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Відповідно до пункту 31 частини 1 статті 1 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>Закону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</w:t>
      </w:r>
      <w:r w:rsidRPr="0061546E">
        <w:rPr>
          <w:rFonts w:ascii="Times New Roman" w:eastAsia="SimSun" w:hAnsi="Times New Roman" w:cs="SimSun"/>
          <w:b/>
          <w:sz w:val="20"/>
          <w:szCs w:val="20"/>
          <w:lang w:val="uk-UA"/>
        </w:rPr>
        <w:t>тендерна документація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Тендерна документація щодо 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>Закупівлі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розроблена з дотриманням усіх вимог, установлених в статті 22 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 xml:space="preserve">Закону, 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проєкту</w:t>
      </w:r>
      <w:proofErr w:type="spellEnd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проєкту</w:t>
      </w:r>
      <w:proofErr w:type="spellEnd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договору щодо 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>Закупівлі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 згідно з розглянутим </w:t>
      </w:r>
      <w:proofErr w:type="spellStart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проєктом</w:t>
      </w:r>
      <w:proofErr w:type="spellEnd"/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.</w:t>
      </w:r>
    </w:p>
    <w:p w:rsidR="003F7956" w:rsidRPr="0061546E" w:rsidRDefault="003F7956" w:rsidP="003F7956">
      <w:pPr>
        <w:spacing w:after="60" w:line="240" w:lineRule="auto"/>
        <w:jc w:val="both"/>
        <w:rPr>
          <w:rFonts w:ascii="Times New Roman" w:eastAsia="SimSun" w:hAnsi="Times New Roman" w:cs="SimSun"/>
          <w:b/>
          <w:sz w:val="20"/>
          <w:szCs w:val="20"/>
          <w:lang w:val="uk-UA"/>
        </w:rPr>
      </w:pPr>
    </w:p>
    <w:p w:rsidR="003F7956" w:rsidRPr="0061546E" w:rsidRDefault="003F7956" w:rsidP="003F7956">
      <w:pPr>
        <w:spacing w:before="80" w:after="80" w:line="240" w:lineRule="auto"/>
        <w:rPr>
          <w:rFonts w:ascii="Times New Roman" w:eastAsia="SimSun" w:hAnsi="Times New Roman" w:cs="SimSun"/>
          <w:b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b/>
          <w:sz w:val="20"/>
          <w:szCs w:val="20"/>
          <w:lang w:val="uk-UA"/>
        </w:rPr>
        <w:t>Під час розгляду другого питання порядку денного: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 xml:space="preserve">На виконання вимог пунктом 24 Особливостей встановлено, що </w:t>
      </w:r>
      <w:r w:rsidRPr="0061546E">
        <w:rPr>
          <w:rFonts w:ascii="Times New Roman" w:eastAsia="SimSun" w:hAnsi="Times New Roman" w:cs="SimSun"/>
          <w:sz w:val="20"/>
          <w:szCs w:val="20"/>
          <w:highlight w:val="white"/>
          <w:lang w:val="uk-UA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61546E">
        <w:rPr>
          <w:rFonts w:ascii="Times New Roman" w:eastAsia="SimSun" w:hAnsi="Times New Roman" w:cs="SimSun"/>
          <w:b/>
          <w:sz w:val="20"/>
          <w:szCs w:val="20"/>
          <w:highlight w:val="white"/>
          <w:lang w:val="uk-UA"/>
        </w:rPr>
        <w:t>не пізніше ніж за сім днів до кінцевого строку подання тендерних пропозицій</w:t>
      </w:r>
      <w:r w:rsidRPr="0061546E">
        <w:rPr>
          <w:rFonts w:ascii="Times New Roman" w:eastAsia="SimSun" w:hAnsi="Times New Roman" w:cs="SimSun"/>
          <w:sz w:val="20"/>
          <w:szCs w:val="20"/>
          <w:highlight w:val="white"/>
          <w:lang w:val="uk-UA"/>
        </w:rPr>
        <w:t>.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На виконання вищезазначеного я, уповноважена особа,</w:t>
      </w:r>
    </w:p>
    <w:p w:rsidR="003F7956" w:rsidRPr="0061546E" w:rsidRDefault="003F7956" w:rsidP="003F7956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val="uk-UA"/>
        </w:rPr>
      </w:pPr>
    </w:p>
    <w:p w:rsidR="003F7956" w:rsidRPr="0061546E" w:rsidRDefault="003F7956" w:rsidP="003F7956">
      <w:pPr>
        <w:spacing w:after="0" w:line="240" w:lineRule="auto"/>
        <w:rPr>
          <w:rFonts w:ascii="Times New Roman" w:eastAsia="SimSun" w:hAnsi="Times New Roman" w:cs="SimSun"/>
          <w:color w:val="000000"/>
          <w:sz w:val="20"/>
          <w:szCs w:val="20"/>
          <w:lang w:val="uk-UA"/>
        </w:rPr>
      </w:pPr>
      <w:r w:rsidRPr="0061546E">
        <w:rPr>
          <w:rFonts w:ascii="Times New Roman" w:eastAsia="SimSun" w:hAnsi="Times New Roman" w:cs="SimSun"/>
          <w:b/>
          <w:color w:val="000000"/>
          <w:sz w:val="20"/>
          <w:szCs w:val="20"/>
          <w:lang w:val="uk-UA"/>
        </w:rPr>
        <w:t>ВИРІШИ</w:t>
      </w:r>
      <w:r w:rsidR="00B606DD" w:rsidRPr="0061546E">
        <w:rPr>
          <w:rFonts w:ascii="Times New Roman" w:eastAsia="SimSun" w:hAnsi="Times New Roman" w:cs="SimSun"/>
          <w:b/>
          <w:color w:val="000000"/>
          <w:sz w:val="20"/>
          <w:szCs w:val="20"/>
          <w:lang w:val="uk-UA"/>
        </w:rPr>
        <w:t>В</w:t>
      </w:r>
      <w:r w:rsidRPr="0061546E">
        <w:rPr>
          <w:rFonts w:ascii="Times New Roman" w:eastAsia="SimSun" w:hAnsi="Times New Roman" w:cs="SimSun"/>
          <w:color w:val="000000"/>
          <w:sz w:val="20"/>
          <w:szCs w:val="20"/>
          <w:lang w:val="uk-UA"/>
        </w:rPr>
        <w:t>:</w:t>
      </w:r>
    </w:p>
    <w:p w:rsidR="003F7956" w:rsidRPr="0061546E" w:rsidRDefault="003F7956" w:rsidP="003F79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Затвердити тендерну документацію щодо </w:t>
      </w: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Закупівлі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 xml:space="preserve"> 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з усіма Додатками,</w:t>
      </w: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</w:t>
      </w:r>
      <w:r w:rsidR="0043189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 </w:t>
      </w:r>
      <w:proofErr w:type="spellStart"/>
      <w:r w:rsidR="0043189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т.</w:t>
      </w:r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ч</w:t>
      </w:r>
      <w:proofErr w:type="spellEnd"/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проєкт</w:t>
      </w:r>
      <w:proofErr w:type="spellEnd"/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договору про закупівлю. </w:t>
      </w:r>
    </w:p>
    <w:p w:rsidR="003F7956" w:rsidRPr="0061546E" w:rsidRDefault="003F7956" w:rsidP="003F79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Оприлюднити оголошення щодо </w:t>
      </w: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Закупівлі</w:t>
      </w:r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тендерну документацію та проект договору про закупівлю в </w:t>
      </w: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Електронній системі</w:t>
      </w:r>
      <w:r w:rsidRPr="006154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у порядку, встановленому Уповноваженим органом</w:t>
      </w:r>
      <w:r w:rsidRPr="0061546E">
        <w:rPr>
          <w:rFonts w:ascii="Calibri" w:eastAsia="Calibri" w:hAnsi="Calibri" w:cs="Calibri"/>
          <w:sz w:val="20"/>
          <w:szCs w:val="20"/>
          <w:highlight w:val="white"/>
          <w:lang w:val="uk-UA"/>
        </w:rPr>
        <w:t xml:space="preserve">, </w:t>
      </w: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lang w:val="uk-UA"/>
        </w:rPr>
        <w:t>Законом</w:t>
      </w:r>
      <w:r w:rsidRPr="0061546E">
        <w:rPr>
          <w:rFonts w:ascii="Times New Roman" w:eastAsia="SimSun" w:hAnsi="Times New Roman" w:cs="SimSun"/>
          <w:b/>
          <w:i/>
          <w:sz w:val="20"/>
          <w:szCs w:val="20"/>
          <w:lang w:val="uk-UA"/>
        </w:rPr>
        <w:t xml:space="preserve"> </w:t>
      </w:r>
      <w:r w:rsidRPr="0061546E">
        <w:rPr>
          <w:rFonts w:ascii="Times New Roman" w:eastAsia="SimSun" w:hAnsi="Times New Roman" w:cs="SimSun"/>
          <w:sz w:val="20"/>
          <w:szCs w:val="20"/>
          <w:lang w:val="uk-UA"/>
        </w:rPr>
        <w:t>з урахуванням Особливостей.</w:t>
      </w:r>
    </w:p>
    <w:p w:rsidR="003F7956" w:rsidRPr="0061546E" w:rsidRDefault="003F7956" w:rsidP="003F79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</w:pPr>
    </w:p>
    <w:p w:rsidR="003F7956" w:rsidRPr="0061546E" w:rsidRDefault="003F7956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Додатки:                </w:t>
      </w:r>
    </w:p>
    <w:p w:rsidR="003F7956" w:rsidRPr="0061546E" w:rsidRDefault="0043189F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1. </w:t>
      </w:r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Тендерна документація на </w:t>
      </w:r>
      <w:r w:rsidR="00577B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1</w:t>
      </w:r>
      <w:r w:rsidR="000F60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9</w:t>
      </w:r>
      <w:r w:rsidR="00B606DD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арк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.</w:t>
      </w:r>
    </w:p>
    <w:p w:rsidR="003F7956" w:rsidRPr="000F60C3" w:rsidRDefault="003F7956" w:rsidP="003F7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</w:pPr>
      <w:r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2. </w:t>
      </w:r>
      <w:proofErr w:type="spellStart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Додаток</w:t>
      </w:r>
      <w:proofErr w:type="spellEnd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№</w:t>
      </w:r>
      <w:r w:rsidR="00B606DD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 xml:space="preserve"> </w:t>
      </w:r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1 до </w:t>
      </w:r>
      <w:proofErr w:type="spellStart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тендерної</w:t>
      </w:r>
      <w:proofErr w:type="spellEnd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документації</w:t>
      </w:r>
      <w:proofErr w:type="spellEnd"/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– «</w:t>
      </w:r>
      <w:proofErr w:type="gramStart"/>
      <w:r w:rsidR="00140FA4" w:rsidRPr="00140F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Техн</w:t>
      </w:r>
      <w:proofErr w:type="gramEnd"/>
      <w:r w:rsidR="00140FA4" w:rsidRPr="00140F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ічні, якісні та кількісні характеристики предмета закупівлі</w:t>
      </w:r>
      <w:r w:rsidR="000F60C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» на </w:t>
      </w:r>
      <w:r w:rsidR="00140F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5</w:t>
      </w:r>
      <w:r w:rsidR="000F60C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0F60C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арк</w:t>
      </w:r>
      <w:proofErr w:type="spellEnd"/>
      <w:r w:rsidR="000F60C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.</w:t>
      </w:r>
    </w:p>
    <w:p w:rsidR="003F7956" w:rsidRPr="0061546E" w:rsidRDefault="00C469ED" w:rsidP="003F795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</w:pPr>
      <w:r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>3</w:t>
      </w:r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.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Додаток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№</w:t>
      </w:r>
      <w:r w:rsidR="00B606DD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 xml:space="preserve"> 2</w:t>
      </w:r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до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тендерної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документації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– «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Проєкт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договору</w:t>
      </w:r>
      <w:r w:rsidR="000F60C3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>»</w:t>
      </w:r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 xml:space="preserve"> на </w:t>
      </w:r>
      <w:r w:rsidR="00140FA4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>7</w:t>
      </w:r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 xml:space="preserve">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>арк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>.</w:t>
      </w:r>
    </w:p>
    <w:p w:rsidR="003F7956" w:rsidRPr="0061546E" w:rsidRDefault="00C82B9D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Загальна кількіс</w:t>
      </w:r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ть </w:t>
      </w:r>
      <w:r w:rsidR="00140F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31</w:t>
      </w:r>
      <w:bookmarkStart w:id="1" w:name="_GoBack"/>
      <w:bookmarkEnd w:id="1"/>
      <w:r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арк</w:t>
      </w:r>
      <w:proofErr w:type="spellEnd"/>
      <w:r w:rsidR="003F7956" w:rsidRPr="00615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.</w:t>
      </w:r>
    </w:p>
    <w:p w:rsidR="003F7956" w:rsidRPr="0061546E" w:rsidRDefault="003F7956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F7956" w:rsidRPr="0061546E" w:rsidRDefault="003F7956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7956" w:rsidRPr="0061546E" w:rsidRDefault="003F7956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6154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__________________ </w:t>
      </w:r>
      <w:r w:rsidR="00B606DD" w:rsidRPr="006154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Богдан</w:t>
      </w:r>
      <w:r w:rsidRPr="006154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B606DD" w:rsidRPr="006154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КОРНІЄНКО</w:t>
      </w:r>
    </w:p>
    <w:p w:rsidR="003F7956" w:rsidRPr="003F7956" w:rsidRDefault="003F7956" w:rsidP="003F7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F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7956" w:rsidRPr="003F7956" w:rsidRDefault="003F7956" w:rsidP="003F79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7956" w:rsidRPr="00D7509D" w:rsidRDefault="003F7956" w:rsidP="00F231DD">
      <w:pPr>
        <w:spacing w:before="80"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2" w:name="_heading=h.3znysh7" w:colFirst="0" w:colLast="0"/>
      <w:bookmarkEnd w:id="0"/>
      <w:bookmarkEnd w:id="2"/>
    </w:p>
    <w:sectPr w:rsidR="003F7956" w:rsidRPr="00D7509D" w:rsidSect="001967CD">
      <w:pgSz w:w="11909" w:h="16834"/>
      <w:pgMar w:top="709" w:right="789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50" w:rsidRDefault="00111350">
      <w:pPr>
        <w:spacing w:line="240" w:lineRule="auto"/>
      </w:pPr>
      <w:r>
        <w:separator/>
      </w:r>
    </w:p>
  </w:endnote>
  <w:endnote w:type="continuationSeparator" w:id="0">
    <w:p w:rsidR="00111350" w:rsidRDefault="0011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50" w:rsidRDefault="00111350">
      <w:pPr>
        <w:spacing w:line="240" w:lineRule="auto"/>
      </w:pPr>
      <w:r>
        <w:separator/>
      </w:r>
    </w:p>
  </w:footnote>
  <w:footnote w:type="continuationSeparator" w:id="0">
    <w:p w:rsidR="00111350" w:rsidRDefault="00111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E5189"/>
    <w:multiLevelType w:val="singleLevel"/>
    <w:tmpl w:val="EFDE5189"/>
    <w:lvl w:ilvl="0">
      <w:start w:val="1"/>
      <w:numFmt w:val="decimal"/>
      <w:suff w:val="space"/>
      <w:lvlText w:val="%1."/>
      <w:lvlJc w:val="left"/>
    </w:lvl>
  </w:abstractNum>
  <w:abstractNum w:abstractNumId="1">
    <w:nsid w:val="14152936"/>
    <w:multiLevelType w:val="multilevel"/>
    <w:tmpl w:val="64D48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94805B8"/>
    <w:multiLevelType w:val="multilevel"/>
    <w:tmpl w:val="02969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5372045F"/>
    <w:multiLevelType w:val="multilevel"/>
    <w:tmpl w:val="A5C88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C"/>
    <w:rsid w:val="FEF8BC6A"/>
    <w:rsid w:val="00012848"/>
    <w:rsid w:val="00042D0E"/>
    <w:rsid w:val="000627BC"/>
    <w:rsid w:val="000710F0"/>
    <w:rsid w:val="00074932"/>
    <w:rsid w:val="000A3246"/>
    <w:rsid w:val="000F60C3"/>
    <w:rsid w:val="00111350"/>
    <w:rsid w:val="00117A1C"/>
    <w:rsid w:val="00140FA4"/>
    <w:rsid w:val="0016324C"/>
    <w:rsid w:val="001967CD"/>
    <w:rsid w:val="001A2219"/>
    <w:rsid w:val="001A54B9"/>
    <w:rsid w:val="00267848"/>
    <w:rsid w:val="00271E2A"/>
    <w:rsid w:val="00293DE4"/>
    <w:rsid w:val="002A36AE"/>
    <w:rsid w:val="002D3524"/>
    <w:rsid w:val="002F6197"/>
    <w:rsid w:val="0031299A"/>
    <w:rsid w:val="00315A8B"/>
    <w:rsid w:val="00377D82"/>
    <w:rsid w:val="003B710A"/>
    <w:rsid w:val="003F7956"/>
    <w:rsid w:val="0043189F"/>
    <w:rsid w:val="00444AAF"/>
    <w:rsid w:val="00473903"/>
    <w:rsid w:val="00487329"/>
    <w:rsid w:val="004A3A69"/>
    <w:rsid w:val="00503F41"/>
    <w:rsid w:val="00546B03"/>
    <w:rsid w:val="005763D3"/>
    <w:rsid w:val="00577B03"/>
    <w:rsid w:val="005A3C45"/>
    <w:rsid w:val="005C1600"/>
    <w:rsid w:val="005F53CD"/>
    <w:rsid w:val="006050F2"/>
    <w:rsid w:val="0061546E"/>
    <w:rsid w:val="0062546B"/>
    <w:rsid w:val="006366A1"/>
    <w:rsid w:val="006F3B1F"/>
    <w:rsid w:val="0072653F"/>
    <w:rsid w:val="0078482B"/>
    <w:rsid w:val="007853CE"/>
    <w:rsid w:val="007A444E"/>
    <w:rsid w:val="007D624B"/>
    <w:rsid w:val="007E6102"/>
    <w:rsid w:val="008158C6"/>
    <w:rsid w:val="00850257"/>
    <w:rsid w:val="00855DDA"/>
    <w:rsid w:val="0086621C"/>
    <w:rsid w:val="008E50C2"/>
    <w:rsid w:val="008E6616"/>
    <w:rsid w:val="0090502B"/>
    <w:rsid w:val="009B212D"/>
    <w:rsid w:val="00A314EB"/>
    <w:rsid w:val="00A639AD"/>
    <w:rsid w:val="00A63D71"/>
    <w:rsid w:val="00AE0562"/>
    <w:rsid w:val="00B1727A"/>
    <w:rsid w:val="00B25376"/>
    <w:rsid w:val="00B52686"/>
    <w:rsid w:val="00B606DD"/>
    <w:rsid w:val="00BA4E4D"/>
    <w:rsid w:val="00BC157D"/>
    <w:rsid w:val="00C469ED"/>
    <w:rsid w:val="00C6362E"/>
    <w:rsid w:val="00C81F32"/>
    <w:rsid w:val="00C82B9D"/>
    <w:rsid w:val="00CE10D1"/>
    <w:rsid w:val="00D6036D"/>
    <w:rsid w:val="00D7509D"/>
    <w:rsid w:val="00D91DED"/>
    <w:rsid w:val="00D93960"/>
    <w:rsid w:val="00DE2247"/>
    <w:rsid w:val="00EA7038"/>
    <w:rsid w:val="00EF224E"/>
    <w:rsid w:val="00F06A7A"/>
    <w:rsid w:val="00F231DD"/>
    <w:rsid w:val="00F6232A"/>
    <w:rsid w:val="00F838A6"/>
    <w:rsid w:val="00FD6956"/>
    <w:rsid w:val="1E7FF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82"/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377D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77D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77D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77D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77D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77D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77D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rsid w:val="00377D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qFormat/>
    <w:rsid w:val="00377D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7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uiPriority w:val="34"/>
    <w:qFormat/>
    <w:rsid w:val="00F231DD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11">
    <w:name w:val="Без интервала1"/>
    <w:uiPriority w:val="1"/>
    <w:qFormat/>
    <w:rsid w:val="00F231DD"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paragraph" w:styleId="a7">
    <w:name w:val="List Paragraph"/>
    <w:basedOn w:val="a"/>
    <w:uiPriority w:val="99"/>
    <w:rsid w:val="00F231DD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rvps2">
    <w:name w:val="rvps2"/>
    <w:basedOn w:val="a"/>
    <w:qFormat/>
    <w:rsid w:val="00F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23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82"/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377D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77D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77D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77D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77D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77D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77D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rsid w:val="00377D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qFormat/>
    <w:rsid w:val="00377D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rsid w:val="00377D82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7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uiPriority w:val="34"/>
    <w:qFormat/>
    <w:rsid w:val="00F231DD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11">
    <w:name w:val="Без интервала1"/>
    <w:uiPriority w:val="1"/>
    <w:qFormat/>
    <w:rsid w:val="00F231DD"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paragraph" w:styleId="a7">
    <w:name w:val="List Paragraph"/>
    <w:basedOn w:val="a"/>
    <w:uiPriority w:val="99"/>
    <w:rsid w:val="00F231DD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rvps2">
    <w:name w:val="rvps2"/>
    <w:basedOn w:val="a"/>
    <w:qFormat/>
    <w:rsid w:val="00F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2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8D64D-C7D2-4EC5-A23F-B68E7723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loyer</cp:lastModifiedBy>
  <cp:revision>12</cp:revision>
  <cp:lastPrinted>2022-11-15T16:27:00Z</cp:lastPrinted>
  <dcterms:created xsi:type="dcterms:W3CDTF">2022-12-22T12:52:00Z</dcterms:created>
  <dcterms:modified xsi:type="dcterms:W3CDTF">2023-03-20T14:27:00Z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