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436A3D">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464D7A" w:rsidRPr="00464D7A">
        <w:rPr>
          <w:rFonts w:ascii="Times New Roman" w:eastAsia="DejaVu Sans" w:hAnsi="Times New Roman" w:cs="FreeSans"/>
          <w:b/>
          <w:color w:val="003DB8"/>
          <w:kern w:val="2"/>
          <w:sz w:val="24"/>
          <w:szCs w:val="24"/>
          <w:lang w:val="uk-UA" w:eastAsia="zh-CN" w:bidi="hi-IN"/>
        </w:rPr>
        <w:t xml:space="preserve">Стрічка касова </w:t>
      </w:r>
      <w:r w:rsidR="00C97250">
        <w:rPr>
          <w:rFonts w:ascii="Times New Roman" w:eastAsia="DejaVu Sans" w:hAnsi="Times New Roman" w:cs="FreeSans"/>
          <w:b/>
          <w:color w:val="003DB8"/>
          <w:kern w:val="2"/>
          <w:sz w:val="24"/>
          <w:szCs w:val="24"/>
          <w:lang w:val="uk-UA" w:eastAsia="zh-CN" w:bidi="hi-IN"/>
        </w:rPr>
        <w:t xml:space="preserve">Український папір </w:t>
      </w:r>
      <w:r w:rsidR="00464D7A" w:rsidRPr="00464D7A">
        <w:rPr>
          <w:rFonts w:ascii="Times New Roman" w:eastAsia="DejaVu Sans" w:hAnsi="Times New Roman" w:cs="FreeSans"/>
          <w:b/>
          <w:color w:val="003DB8"/>
          <w:kern w:val="2"/>
          <w:sz w:val="24"/>
          <w:szCs w:val="24"/>
          <w:lang w:val="uk-UA" w:eastAsia="zh-CN" w:bidi="hi-IN"/>
        </w:rPr>
        <w:t>- код ДК 021:2015 30190000-7 Офісне</w:t>
      </w:r>
      <w:r w:rsidR="00464D7A">
        <w:rPr>
          <w:rFonts w:ascii="Times New Roman" w:eastAsia="DejaVu Sans" w:hAnsi="Times New Roman" w:cs="FreeSans"/>
          <w:b/>
          <w:color w:val="003DB8"/>
          <w:kern w:val="2"/>
          <w:sz w:val="24"/>
          <w:szCs w:val="24"/>
          <w:lang w:val="uk-UA" w:eastAsia="zh-CN" w:bidi="hi-IN"/>
        </w:rPr>
        <w:t xml:space="preserve"> устаткування та приладдя різне</w:t>
      </w:r>
      <w:r>
        <w:rPr>
          <w:rFonts w:ascii="Times New Roman" w:eastAsia="DejaVu Sans" w:hAnsi="Times New Roman" w:cs="FreeSans"/>
          <w:b/>
          <w:color w:val="003DB8"/>
          <w:kern w:val="2"/>
          <w:sz w:val="24"/>
          <w:szCs w:val="24"/>
          <w:lang w:val="uk-UA" w:eastAsia="zh-CN" w:bidi="hi-IN"/>
        </w:rPr>
        <w:t xml:space="preserve"> </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006A0218">
        <w:rPr>
          <w:rFonts w:ascii="Times New Roman" w:eastAsia="Times New Roman" w:hAnsi="Times New Roman" w:cs="Times New Roman"/>
          <w:color w:val="auto"/>
          <w:sz w:val="24"/>
          <w:szCs w:val="24"/>
          <w:lang w:val="uk-UA"/>
        </w:rPr>
        <w:t>виготовлений не раніше 2023</w:t>
      </w:r>
      <w:bookmarkStart w:id="0" w:name="_GoBack"/>
      <w:bookmarkEnd w:id="0"/>
      <w:r w:rsidRPr="00174BE4">
        <w:rPr>
          <w:rFonts w:ascii="Times New Roman" w:eastAsia="Times New Roman" w:hAnsi="Times New Roman" w:cs="Times New Roman"/>
          <w:color w:val="auto"/>
          <w:sz w:val="24"/>
          <w:szCs w:val="24"/>
          <w:lang w:val="uk-UA"/>
        </w:rPr>
        <w:t xml:space="preserve">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w:t>
      </w:r>
      <w:r w:rsidR="00E06B9F" w:rsidRPr="00E06B9F">
        <w:rPr>
          <w:rFonts w:ascii="Times New Roman" w:eastAsia="Times New Roman" w:hAnsi="Times New Roman" w:cs="Times New Roman"/>
          <w:color w:val="auto"/>
          <w:sz w:val="24"/>
          <w:szCs w:val="24"/>
          <w:lang w:val="uk-UA"/>
        </w:rPr>
        <w:lastRenderedPageBreak/>
        <w:t xml:space="preserve">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 xml:space="preserve">Склад покупця 36014, </w:t>
      </w:r>
      <w:proofErr w:type="spellStart"/>
      <w:r w:rsidR="00DC140C" w:rsidRPr="00A30C07">
        <w:rPr>
          <w:rFonts w:ascii="Times New Roman" w:eastAsia="Times New Roman" w:hAnsi="Times New Roman" w:cs="Times New Roman"/>
          <w:color w:val="auto"/>
          <w:sz w:val="24"/>
          <w:szCs w:val="24"/>
          <w:lang w:val="uk-UA"/>
        </w:rPr>
        <w:t>м.Полтава</w:t>
      </w:r>
      <w:proofErr w:type="spellEnd"/>
      <w:r w:rsidR="00DC140C" w:rsidRPr="00A30C07">
        <w:rPr>
          <w:rFonts w:ascii="Times New Roman" w:eastAsia="Times New Roman" w:hAnsi="Times New Roman" w:cs="Times New Roman"/>
          <w:color w:val="auto"/>
          <w:sz w:val="24"/>
          <w:szCs w:val="24"/>
          <w:lang w:val="uk-UA"/>
        </w:rPr>
        <w:t xml:space="preserve">, </w:t>
      </w:r>
      <w:proofErr w:type="spellStart"/>
      <w:r w:rsidR="00DC140C" w:rsidRPr="00A30C07">
        <w:rPr>
          <w:rFonts w:ascii="Times New Roman" w:eastAsia="Times New Roman" w:hAnsi="Times New Roman" w:cs="Times New Roman"/>
          <w:color w:val="auto"/>
          <w:sz w:val="24"/>
          <w:szCs w:val="24"/>
          <w:lang w:val="uk-UA"/>
        </w:rPr>
        <w:t>вул.С.Халтуріна</w:t>
      </w:r>
      <w:proofErr w:type="spellEnd"/>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w:t>
      </w:r>
      <w:r w:rsidRPr="00A30C07">
        <w:rPr>
          <w:rFonts w:ascii="Times New Roman" w:eastAsia="Times New Roman" w:hAnsi="Times New Roman" w:cs="Times New Roman"/>
          <w:sz w:val="24"/>
          <w:szCs w:val="24"/>
          <w:lang w:val="uk-UA"/>
        </w:rPr>
        <w:lastRenderedPageBreak/>
        <w:t xml:space="preserve">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 xml:space="preserve">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w:t>
      </w:r>
      <w:proofErr w:type="spellStart"/>
      <w:r w:rsidRPr="00A30C07">
        <w:rPr>
          <w:rFonts w:ascii="Times New Roman" w:eastAsia="Times New Roman" w:hAnsi="Times New Roman" w:cs="Times New Roman"/>
          <w:color w:val="auto"/>
          <w:kern w:val="3"/>
          <w:sz w:val="24"/>
          <w:szCs w:val="24"/>
          <w:lang w:val="uk-UA" w:eastAsia="zh-CN"/>
        </w:rPr>
        <w:t>ст.</w:t>
      </w:r>
      <w:proofErr w:type="spellEnd"/>
      <w:r w:rsidRPr="00A30C07">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2023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w:t>
      </w:r>
      <w:r w:rsidRPr="00A30C07">
        <w:rPr>
          <w:rFonts w:ascii="Times New Roman" w:eastAsia="Times New Roman" w:hAnsi="Times New Roman" w:cs="Times New Roman"/>
          <w:color w:val="auto"/>
          <w:sz w:val="24"/>
          <w:szCs w:val="24"/>
          <w:lang w:val="uk-UA"/>
        </w:rPr>
        <w:lastRenderedPageBreak/>
        <w:t xml:space="preserve">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A30C07">
              <w:rPr>
                <w:rFonts w:ascii="Times New Roman" w:eastAsia="DejaVu Sans" w:hAnsi="Times New Roman" w:cs="FreeSans"/>
                <w:b/>
                <w:bCs/>
                <w:color w:val="auto"/>
                <w:kern w:val="2"/>
                <w:sz w:val="24"/>
                <w:szCs w:val="24"/>
                <w:lang w:val="uk-UA" w:eastAsia="zh-CN" w:bidi="hi-IN"/>
              </w:rPr>
              <w:t>Халтуріна</w:t>
            </w:r>
            <w:proofErr w:type="spellEnd"/>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2023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A30C07">
              <w:rPr>
                <w:rFonts w:ascii="Times New Roman" w:eastAsia="DejaVu Sans" w:hAnsi="Times New Roman" w:cs="FreeSans"/>
                <w:b/>
                <w:bCs/>
                <w:color w:val="auto"/>
                <w:kern w:val="2"/>
                <w:sz w:val="24"/>
                <w:szCs w:val="24"/>
                <w:lang w:val="uk-UA" w:eastAsia="zh-CN" w:bidi="hi-IN"/>
              </w:rPr>
              <w:t>Халтуріна</w:t>
            </w:r>
            <w:proofErr w:type="spellEnd"/>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23570"/>
    <w:rsid w:val="00040095"/>
    <w:rsid w:val="0004606E"/>
    <w:rsid w:val="0008379A"/>
    <w:rsid w:val="0017572A"/>
    <w:rsid w:val="002D0B07"/>
    <w:rsid w:val="003E019F"/>
    <w:rsid w:val="004238CD"/>
    <w:rsid w:val="004354CB"/>
    <w:rsid w:val="00436A3D"/>
    <w:rsid w:val="00464D7A"/>
    <w:rsid w:val="005B3BB7"/>
    <w:rsid w:val="00630BA8"/>
    <w:rsid w:val="006A0218"/>
    <w:rsid w:val="006F32DB"/>
    <w:rsid w:val="007E189E"/>
    <w:rsid w:val="00802179"/>
    <w:rsid w:val="00917D22"/>
    <w:rsid w:val="00971CD6"/>
    <w:rsid w:val="00A03723"/>
    <w:rsid w:val="00A521E2"/>
    <w:rsid w:val="00A76832"/>
    <w:rsid w:val="00B10E6A"/>
    <w:rsid w:val="00C36A7E"/>
    <w:rsid w:val="00C724CD"/>
    <w:rsid w:val="00C97250"/>
    <w:rsid w:val="00D638C8"/>
    <w:rsid w:val="00DA6AC1"/>
    <w:rsid w:val="00DC140C"/>
    <w:rsid w:val="00DF3BDD"/>
    <w:rsid w:val="00E06B9F"/>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2023-10-10T10:10:00Z</dcterms:created>
  <dcterms:modified xsi:type="dcterms:W3CDTF">2023-10-10T10:59:00Z</dcterms:modified>
</cp:coreProperties>
</file>