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93" w:rsidRPr="00410083" w:rsidRDefault="008F4493" w:rsidP="00470DAE">
      <w:pPr>
        <w:spacing w:after="0"/>
        <w:jc w:val="center"/>
        <w:rPr>
          <w:rFonts w:ascii="Times New Roman" w:hAnsi="Times New Roman"/>
          <w:b/>
          <w:bCs/>
          <w:color w:val="FF0000"/>
          <w:sz w:val="24"/>
          <w:szCs w:val="24"/>
        </w:rPr>
      </w:pPr>
    </w:p>
    <w:p w:rsidR="008F4493" w:rsidRDefault="008F4493" w:rsidP="00470DAE">
      <w:pPr>
        <w:spacing w:after="0"/>
        <w:jc w:val="center"/>
        <w:rPr>
          <w:rFonts w:ascii="Times New Roman" w:hAnsi="Times New Roman"/>
          <w:b/>
          <w:bCs/>
          <w:sz w:val="24"/>
          <w:szCs w:val="24"/>
        </w:rPr>
      </w:pPr>
    </w:p>
    <w:p w:rsidR="008F4493" w:rsidRPr="00E84E68" w:rsidRDefault="008F4493" w:rsidP="0040595F">
      <w:pPr>
        <w:spacing w:after="0" w:line="240" w:lineRule="auto"/>
        <w:jc w:val="center"/>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p>
    <w:p w:rsidR="008F4493" w:rsidRPr="00E84E68" w:rsidRDefault="008F4493" w:rsidP="0040595F">
      <w:pPr>
        <w:spacing w:after="0" w:line="240" w:lineRule="auto"/>
        <w:jc w:val="center"/>
        <w:rPr>
          <w:rFonts w:ascii="Times New Roman" w:hAnsi="Times New Roman"/>
          <w:sz w:val="24"/>
          <w:szCs w:val="24"/>
        </w:rPr>
      </w:pPr>
      <w:r w:rsidRPr="00E84E68">
        <w:rPr>
          <w:rFonts w:ascii="Times New Roman" w:hAnsi="Times New Roman"/>
          <w:sz w:val="24"/>
          <w:szCs w:val="24"/>
        </w:rPr>
        <w:t>Тернопільської міської ради</w:t>
      </w:r>
    </w:p>
    <w:p w:rsidR="008F4493" w:rsidRPr="00470DAE" w:rsidRDefault="008F4493" w:rsidP="0040595F">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0595F">
      <w:pPr>
        <w:spacing w:after="0" w:line="240" w:lineRule="auto"/>
        <w:ind w:left="5812"/>
        <w:rPr>
          <w:rFonts w:ascii="Times New Roman" w:hAnsi="Times New Roman"/>
          <w:sz w:val="24"/>
          <w:szCs w:val="24"/>
        </w:rPr>
      </w:pPr>
      <w:r>
        <w:rPr>
          <w:rFonts w:ascii="Times New Roman" w:hAnsi="Times New Roman"/>
          <w:sz w:val="24"/>
          <w:szCs w:val="24"/>
        </w:rPr>
        <w:t>Затверджено протокольним рішенням</w:t>
      </w:r>
    </w:p>
    <w:p w:rsidR="008F4493" w:rsidRPr="00E84E68" w:rsidRDefault="008F4493" w:rsidP="0040595F">
      <w:pPr>
        <w:spacing w:after="0" w:line="240" w:lineRule="auto"/>
        <w:ind w:left="5812"/>
        <w:rPr>
          <w:rFonts w:ascii="Times New Roman" w:hAnsi="Times New Roman"/>
          <w:sz w:val="24"/>
          <w:szCs w:val="24"/>
        </w:rPr>
      </w:pPr>
      <w:r>
        <w:rPr>
          <w:rFonts w:ascii="Times New Roman" w:hAnsi="Times New Roman"/>
          <w:sz w:val="24"/>
          <w:szCs w:val="24"/>
        </w:rPr>
        <w:t xml:space="preserve">уповноваженої </w:t>
      </w:r>
      <w:r w:rsidR="009B290D">
        <w:rPr>
          <w:rFonts w:ascii="Times New Roman" w:hAnsi="Times New Roman"/>
          <w:sz w:val="24"/>
          <w:szCs w:val="24"/>
        </w:rPr>
        <w:t>особи від 2</w:t>
      </w:r>
      <w:r w:rsidR="002A6ED3">
        <w:rPr>
          <w:rFonts w:ascii="Times New Roman" w:hAnsi="Times New Roman"/>
          <w:sz w:val="24"/>
          <w:szCs w:val="24"/>
        </w:rPr>
        <w:t>9</w:t>
      </w:r>
      <w:r w:rsidRPr="004B1CBF">
        <w:rPr>
          <w:rFonts w:ascii="Times New Roman" w:hAnsi="Times New Roman"/>
          <w:sz w:val="24"/>
          <w:szCs w:val="24"/>
        </w:rPr>
        <w:t>.12.2022р.</w:t>
      </w: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E81378" w:rsidRDefault="008F4493" w:rsidP="00470DAE">
      <w:pPr>
        <w:widowControl w:val="0"/>
        <w:autoSpaceDE w:val="0"/>
        <w:autoSpaceDN w:val="0"/>
        <w:adjustRightInd w:val="0"/>
        <w:spacing w:after="0"/>
        <w:jc w:val="center"/>
        <w:rPr>
          <w:rFonts w:ascii="Times New Roman" w:hAnsi="Times New Roman"/>
          <w:b/>
          <w:bCs/>
          <w:sz w:val="40"/>
          <w:szCs w:val="40"/>
        </w:rPr>
      </w:pPr>
      <w:r w:rsidRPr="00E81378">
        <w:rPr>
          <w:rFonts w:ascii="Times New Roman" w:hAnsi="Times New Roman"/>
          <w:b/>
          <w:bCs/>
          <w:sz w:val="40"/>
          <w:szCs w:val="40"/>
        </w:rPr>
        <w:t xml:space="preserve">ТЕНДЕРНА ДОКУМЕНТАЦІЯ </w:t>
      </w:r>
    </w:p>
    <w:p w:rsidR="008F4493" w:rsidRPr="009A1DEA" w:rsidRDefault="008F4493" w:rsidP="009A1DEA">
      <w:pPr>
        <w:widowControl w:val="0"/>
        <w:spacing w:after="60"/>
        <w:ind w:right="113" w:hanging="2"/>
        <w:contextualSpacing/>
        <w:jc w:val="center"/>
        <w:rPr>
          <w:rFonts w:ascii="Times New Roman" w:hAnsi="Times New Roman"/>
          <w:bCs/>
          <w:kern w:val="32"/>
          <w:sz w:val="32"/>
          <w:szCs w:val="32"/>
        </w:rPr>
      </w:pPr>
      <w:r w:rsidRPr="009A1DEA">
        <w:rPr>
          <w:rFonts w:ascii="Times New Roman" w:hAnsi="Times New Roman"/>
          <w:bCs/>
          <w:kern w:val="32"/>
          <w:sz w:val="32"/>
          <w:szCs w:val="32"/>
        </w:rPr>
        <w:t>по процедурі</w:t>
      </w:r>
      <w:r w:rsidRPr="009A1DEA">
        <w:rPr>
          <w:rFonts w:ascii="Times New Roman" w:hAnsi="Times New Roman"/>
          <w:b/>
          <w:bCs/>
          <w:kern w:val="32"/>
          <w:sz w:val="32"/>
          <w:szCs w:val="32"/>
        </w:rPr>
        <w:t xml:space="preserve"> ВІДКРИТІ ТОРГИ (з особливостями)</w:t>
      </w:r>
    </w:p>
    <w:p w:rsidR="008F4493" w:rsidRDefault="008F4493" w:rsidP="009A1DEA">
      <w:pPr>
        <w:widowControl w:val="0"/>
        <w:spacing w:after="60"/>
        <w:ind w:right="113" w:hanging="2"/>
        <w:contextualSpacing/>
        <w:jc w:val="center"/>
        <w:rPr>
          <w:rFonts w:ascii="Times New Roman" w:hAnsi="Times New Roman"/>
          <w:bCs/>
          <w:kern w:val="32"/>
          <w:sz w:val="32"/>
          <w:szCs w:val="32"/>
        </w:rPr>
      </w:pPr>
      <w:r w:rsidRPr="009A1DEA">
        <w:rPr>
          <w:rFonts w:ascii="Times New Roman" w:hAnsi="Times New Roman"/>
          <w:bCs/>
          <w:kern w:val="32"/>
          <w:sz w:val="32"/>
          <w:szCs w:val="32"/>
        </w:rPr>
        <w:t>на закупівлю послуг</w:t>
      </w:r>
      <w:r>
        <w:rPr>
          <w:rFonts w:ascii="Times New Roman" w:hAnsi="Times New Roman"/>
          <w:bCs/>
          <w:kern w:val="32"/>
          <w:sz w:val="32"/>
          <w:szCs w:val="32"/>
        </w:rPr>
        <w:t>:</w:t>
      </w:r>
    </w:p>
    <w:p w:rsidR="008F4493" w:rsidRDefault="009B290D" w:rsidP="009A1DEA">
      <w:pPr>
        <w:widowControl w:val="0"/>
        <w:spacing w:after="60"/>
        <w:ind w:right="113" w:hanging="2"/>
        <w:contextualSpacing/>
        <w:jc w:val="center"/>
        <w:rPr>
          <w:rFonts w:ascii="Times New Roman" w:hAnsi="Times New Roman"/>
          <w:bCs/>
          <w:kern w:val="32"/>
          <w:sz w:val="32"/>
          <w:szCs w:val="32"/>
        </w:rPr>
      </w:pPr>
      <w:bookmarkStart w:id="0" w:name="_GoBack"/>
      <w:r w:rsidRPr="009B290D">
        <w:rPr>
          <w:rFonts w:ascii="Times New Roman" w:hAnsi="Times New Roman"/>
          <w:bCs/>
          <w:kern w:val="32"/>
          <w:sz w:val="32"/>
          <w:szCs w:val="32"/>
        </w:rPr>
        <w:t>«</w:t>
      </w:r>
      <w:r w:rsidR="00042193">
        <w:rPr>
          <w:rFonts w:ascii="Times New Roman" w:hAnsi="Times New Roman"/>
          <w:bCs/>
          <w:kern w:val="32"/>
          <w:sz w:val="32"/>
          <w:szCs w:val="32"/>
        </w:rPr>
        <w:t>Поточний ремонт асфальтобетонного покриття в т. ч. з стабілізаціє основи методом холодного ресайклінгу з використанням фрезувальних механізмів, струменевим методом, ремонт інженерних мереж, нанесення горизонтальної дорожньої розмітки, встановлення технічних засобів організації дорожнього руху на вулицях та дорогах Тернопільської міської територіальної громади на 2023 – 2024 роки</w:t>
      </w:r>
      <w:r w:rsidRPr="009B290D">
        <w:rPr>
          <w:rFonts w:ascii="Times New Roman" w:hAnsi="Times New Roman"/>
          <w:bCs/>
          <w:kern w:val="32"/>
          <w:sz w:val="32"/>
          <w:szCs w:val="32"/>
        </w:rPr>
        <w:t>»</w:t>
      </w:r>
      <w:r w:rsidRPr="000D4319">
        <w:rPr>
          <w:rFonts w:ascii="Times New Roman" w:hAnsi="Times New Roman"/>
          <w:bCs/>
          <w:kern w:val="32"/>
          <w:sz w:val="32"/>
          <w:szCs w:val="32"/>
        </w:rPr>
        <w:t xml:space="preserve"> </w:t>
      </w:r>
      <w:r w:rsidR="008F4493" w:rsidRPr="000D4319">
        <w:rPr>
          <w:rFonts w:ascii="Times New Roman" w:hAnsi="Times New Roman"/>
          <w:bCs/>
          <w:kern w:val="32"/>
          <w:sz w:val="32"/>
          <w:szCs w:val="32"/>
        </w:rPr>
        <w:t>(</w:t>
      </w:r>
      <w:r w:rsidR="00042193" w:rsidRPr="00042193">
        <w:rPr>
          <w:rFonts w:ascii="Times New Roman" w:hAnsi="Times New Roman"/>
          <w:bCs/>
          <w:kern w:val="32"/>
          <w:sz w:val="32"/>
          <w:szCs w:val="32"/>
        </w:rPr>
        <w:t>ДК 021:2015 код 45233140-2-дорожні роботи</w:t>
      </w:r>
      <w:r w:rsidR="008F4493" w:rsidRPr="000D4319">
        <w:rPr>
          <w:rFonts w:ascii="Times New Roman" w:hAnsi="Times New Roman"/>
          <w:bCs/>
          <w:kern w:val="32"/>
          <w:sz w:val="32"/>
          <w:szCs w:val="32"/>
        </w:rPr>
        <w:t>)</w:t>
      </w:r>
    </w:p>
    <w:bookmarkEnd w:id="0"/>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Pr="00470DAE" w:rsidRDefault="008F4493" w:rsidP="00470DAE">
      <w:pPr>
        <w:spacing w:after="0"/>
        <w:jc w:val="center"/>
        <w:rPr>
          <w:rFonts w:ascii="Times New Roman" w:hAnsi="Times New Roman"/>
          <w:b/>
          <w:bCs/>
          <w:sz w:val="24"/>
          <w:szCs w:val="24"/>
        </w:rPr>
      </w:pPr>
    </w:p>
    <w:p w:rsidR="008F4493" w:rsidRDefault="008F4493" w:rsidP="00657ED0">
      <w:pPr>
        <w:spacing w:after="0"/>
        <w:jc w:val="center"/>
        <w:rPr>
          <w:rFonts w:ascii="Times New Roman" w:hAnsi="Times New Roman"/>
          <w:b/>
          <w:bCs/>
          <w:sz w:val="24"/>
          <w:szCs w:val="24"/>
        </w:rPr>
      </w:pPr>
      <w:r>
        <w:rPr>
          <w:rFonts w:ascii="Times New Roman" w:hAnsi="Times New Roman"/>
          <w:b/>
          <w:bCs/>
          <w:sz w:val="24"/>
          <w:szCs w:val="24"/>
        </w:rPr>
        <w:t xml:space="preserve">Тернопіль </w:t>
      </w:r>
      <w:r w:rsidRPr="00470DAE">
        <w:rPr>
          <w:rFonts w:ascii="Times New Roman" w:hAnsi="Times New Roman"/>
          <w:b/>
          <w:bCs/>
          <w:sz w:val="24"/>
          <w:szCs w:val="24"/>
        </w:rPr>
        <w:t>202</w:t>
      </w:r>
      <w:r>
        <w:rPr>
          <w:rFonts w:ascii="Times New Roman" w:hAnsi="Times New Roman"/>
          <w:b/>
          <w:bCs/>
          <w:sz w:val="24"/>
          <w:szCs w:val="24"/>
        </w:rPr>
        <w:t xml:space="preserve">2 </w:t>
      </w:r>
      <w:r w:rsidRPr="00470DAE">
        <w:rPr>
          <w:rFonts w:ascii="Times New Roman" w:hAnsi="Times New Roman"/>
          <w:b/>
          <w:bCs/>
          <w:sz w:val="24"/>
          <w:szCs w:val="24"/>
        </w:rPr>
        <w:t>р.</w:t>
      </w:r>
    </w:p>
    <w:p w:rsidR="008F4493" w:rsidRDefault="008F4493" w:rsidP="00470DAE">
      <w:pPr>
        <w:spacing w:after="0"/>
        <w:jc w:val="center"/>
        <w:rPr>
          <w:rFonts w:ascii="Times New Roman" w:hAnsi="Times New Roman"/>
          <w:b/>
          <w:bCs/>
          <w:sz w:val="24"/>
          <w:szCs w:val="24"/>
        </w:rPr>
      </w:pPr>
    </w:p>
    <w:p w:rsidR="008F4493" w:rsidRDefault="008F4493" w:rsidP="00470DAE">
      <w:pPr>
        <w:spacing w:after="0"/>
        <w:jc w:val="center"/>
        <w:rPr>
          <w:rFonts w:ascii="Times New Roman" w:hAnsi="Times New Roman"/>
          <w:b/>
          <w:bCs/>
          <w:sz w:val="24"/>
          <w:szCs w:val="24"/>
        </w:rPr>
      </w:pPr>
    </w:p>
    <w:p w:rsidR="008F4493" w:rsidRPr="00C74902" w:rsidRDefault="008F4493" w:rsidP="003B7877">
      <w:pPr>
        <w:spacing w:line="240" w:lineRule="auto"/>
        <w:jc w:val="center"/>
        <w:rPr>
          <w:rFonts w:ascii="Times New Roman" w:hAnsi="Times New Roman"/>
          <w:b/>
          <w:bCs/>
          <w:sz w:val="27"/>
          <w:szCs w:val="27"/>
        </w:rPr>
      </w:pPr>
      <w:r w:rsidRPr="00C74902">
        <w:rPr>
          <w:rFonts w:ascii="Times New Roman" w:hAnsi="Times New Roman"/>
          <w:b/>
          <w:bCs/>
          <w:sz w:val="27"/>
          <w:szCs w:val="27"/>
        </w:rPr>
        <w:t>ТЕНДЕРНА ДОКУМЕНТАЦІЯ</w:t>
      </w: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
        <w:gridCol w:w="243"/>
        <w:gridCol w:w="442"/>
        <w:gridCol w:w="22"/>
        <w:gridCol w:w="48"/>
        <w:gridCol w:w="204"/>
        <w:gridCol w:w="2562"/>
        <w:gridCol w:w="34"/>
        <w:gridCol w:w="239"/>
        <w:gridCol w:w="5979"/>
        <w:gridCol w:w="258"/>
      </w:tblGrid>
      <w:tr w:rsidR="008F4493" w:rsidRPr="00555177" w:rsidTr="002E6D75">
        <w:trPr>
          <w:gridBefore w:val="1"/>
          <w:gridAfter w:val="1"/>
          <w:wBefore w:w="15" w:type="dxa"/>
          <w:wAfter w:w="258" w:type="dxa"/>
          <w:trHeight w:val="520"/>
          <w:jc w:val="center"/>
        </w:trPr>
        <w:tc>
          <w:tcPr>
            <w:tcW w:w="707"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w:t>
            </w:r>
          </w:p>
        </w:tc>
        <w:tc>
          <w:tcPr>
            <w:tcW w:w="9066" w:type="dxa"/>
            <w:gridSpan w:val="6"/>
            <w:vAlign w:val="center"/>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 Загальні положення</w:t>
            </w:r>
          </w:p>
        </w:tc>
      </w:tr>
      <w:tr w:rsidR="008F4493" w:rsidRPr="00555177" w:rsidTr="00825363">
        <w:trPr>
          <w:gridBefore w:val="1"/>
          <w:gridAfter w:val="1"/>
          <w:wBefore w:w="15" w:type="dxa"/>
          <w:wAfter w:w="258" w:type="dxa"/>
          <w:trHeight w:val="520"/>
          <w:jc w:val="center"/>
        </w:trPr>
        <w:tc>
          <w:tcPr>
            <w:tcW w:w="707"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1</w:t>
            </w:r>
          </w:p>
        </w:tc>
        <w:tc>
          <w:tcPr>
            <w:tcW w:w="2814"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2</w:t>
            </w:r>
          </w:p>
        </w:tc>
        <w:tc>
          <w:tcPr>
            <w:tcW w:w="6252" w:type="dxa"/>
            <w:gridSpan w:val="3"/>
            <w:vAlign w:val="center"/>
          </w:tcPr>
          <w:p w:rsidR="008F4493" w:rsidRPr="00C74902" w:rsidRDefault="008F4493" w:rsidP="00C37DAC">
            <w:pPr>
              <w:pStyle w:val="13"/>
              <w:widowControl w:val="0"/>
              <w:spacing w:line="240" w:lineRule="auto"/>
              <w:jc w:val="center"/>
              <w:rPr>
                <w:rFonts w:ascii="Times New Roman" w:hAnsi="Times New Roman" w:cs="Times New Roman"/>
                <w:sz w:val="24"/>
                <w:szCs w:val="24"/>
                <w:lang w:val="uk-UA"/>
              </w:rPr>
            </w:pPr>
            <w:r w:rsidRPr="00C74902">
              <w:rPr>
                <w:rFonts w:ascii="Times New Roman" w:hAnsi="Times New Roman" w:cs="Times New Roman"/>
                <w:sz w:val="24"/>
                <w:szCs w:val="24"/>
                <w:lang w:val="uk-UA"/>
              </w:rPr>
              <w:t>3</w:t>
            </w:r>
          </w:p>
        </w:tc>
      </w:tr>
      <w:tr w:rsidR="008F4493" w:rsidRPr="00C74902" w:rsidTr="00825363">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814"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Терміни, які вживаються в тендерній документації</w:t>
            </w:r>
          </w:p>
        </w:tc>
        <w:tc>
          <w:tcPr>
            <w:tcW w:w="6252" w:type="dxa"/>
            <w:gridSpan w:val="3"/>
            <w:vAlign w:val="center"/>
          </w:tcPr>
          <w:p w:rsidR="008F4493" w:rsidRPr="009A1DEA" w:rsidRDefault="008F4493" w:rsidP="009A1DEA">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F4493" w:rsidRPr="001D3B65" w:rsidRDefault="008F4493" w:rsidP="009A1DEA">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 xml:space="preserve"> Терміни, які використовуються в цій документації, вживаються у значенні, наведеному в Законі та Особливостях.</w:t>
            </w:r>
          </w:p>
        </w:tc>
      </w:tr>
      <w:tr w:rsidR="008F4493" w:rsidRPr="00C74902" w:rsidTr="00825363">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w:t>
            </w:r>
          </w:p>
        </w:tc>
        <w:tc>
          <w:tcPr>
            <w:tcW w:w="2814"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Замовника торгів</w:t>
            </w:r>
          </w:p>
        </w:tc>
        <w:tc>
          <w:tcPr>
            <w:tcW w:w="6252"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p>
        </w:tc>
      </w:tr>
      <w:tr w:rsidR="008F4493" w:rsidRPr="00C74902" w:rsidTr="00825363">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2.1</w:t>
            </w:r>
          </w:p>
        </w:tc>
        <w:tc>
          <w:tcPr>
            <w:tcW w:w="2814"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овне найменування</w:t>
            </w:r>
          </w:p>
        </w:tc>
        <w:tc>
          <w:tcPr>
            <w:tcW w:w="6252" w:type="dxa"/>
            <w:gridSpan w:val="3"/>
          </w:tcPr>
          <w:p w:rsidR="008F4493" w:rsidRPr="0040595F" w:rsidRDefault="008F4493" w:rsidP="0040595F">
            <w:pPr>
              <w:spacing w:after="0" w:line="240" w:lineRule="auto"/>
              <w:jc w:val="both"/>
              <w:rPr>
                <w:rFonts w:ascii="Times New Roman" w:hAnsi="Times New Roman"/>
                <w:sz w:val="24"/>
                <w:szCs w:val="24"/>
              </w:rPr>
            </w:pPr>
            <w:r w:rsidRPr="00E84E68">
              <w:rPr>
                <w:rFonts w:ascii="Times New Roman" w:hAnsi="Times New Roman"/>
                <w:sz w:val="24"/>
                <w:szCs w:val="24"/>
              </w:rPr>
              <w:t>Управління житлово-комунального господарства, благоустрою та екології</w:t>
            </w:r>
            <w:r>
              <w:rPr>
                <w:rFonts w:ascii="Times New Roman" w:hAnsi="Times New Roman"/>
                <w:sz w:val="24"/>
                <w:szCs w:val="24"/>
              </w:rPr>
              <w:t xml:space="preserve"> Тернопільської міської ради</w:t>
            </w:r>
          </w:p>
        </w:tc>
      </w:tr>
      <w:tr w:rsidR="008F4493" w:rsidRPr="00C74902" w:rsidTr="00825363">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2.2</w:t>
            </w:r>
          </w:p>
        </w:tc>
        <w:tc>
          <w:tcPr>
            <w:tcW w:w="2814"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Pr="00C74902">
              <w:rPr>
                <w:rFonts w:ascii="Times New Roman" w:hAnsi="Times New Roman" w:cs="Times New Roman"/>
                <w:b/>
                <w:sz w:val="24"/>
                <w:szCs w:val="24"/>
                <w:lang w:val="uk-UA"/>
              </w:rPr>
              <w:t>ісцезнаходження</w:t>
            </w:r>
          </w:p>
        </w:tc>
        <w:tc>
          <w:tcPr>
            <w:tcW w:w="6252"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Україна, </w:t>
            </w:r>
            <w:r w:rsidRPr="00E84E68">
              <w:rPr>
                <w:rFonts w:ascii="Times New Roman" w:hAnsi="Times New Roman"/>
                <w:sz w:val="24"/>
                <w:szCs w:val="24"/>
              </w:rPr>
              <w:t>46001, Тернопільська область, м. Тернопіль,                         вул. Коперника,1</w:t>
            </w:r>
          </w:p>
        </w:tc>
      </w:tr>
      <w:tr w:rsidR="008F4493" w:rsidRPr="00C74902" w:rsidTr="00825363">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2.3</w:t>
            </w:r>
          </w:p>
        </w:tc>
        <w:tc>
          <w:tcPr>
            <w:tcW w:w="2814"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C74902">
              <w:rPr>
                <w:rFonts w:ascii="Times New Roman" w:hAnsi="Times New Roman" w:cs="Times New Roman"/>
                <w:b/>
                <w:sz w:val="24"/>
                <w:szCs w:val="24"/>
                <w:lang w:val="uk-UA"/>
              </w:rPr>
              <w:t>осадова особа Замовника, уповноважена здійснювати зв'язок з учасниками</w:t>
            </w:r>
          </w:p>
        </w:tc>
        <w:tc>
          <w:tcPr>
            <w:tcW w:w="6252" w:type="dxa"/>
            <w:gridSpan w:val="3"/>
          </w:tcPr>
          <w:p w:rsidR="008F4493" w:rsidRDefault="008F4493" w:rsidP="00C37DAC">
            <w:pPr>
              <w:pStyle w:val="13"/>
              <w:widowControl w:val="0"/>
              <w:spacing w:line="240" w:lineRule="auto"/>
              <w:jc w:val="both"/>
              <w:rPr>
                <w:rFonts w:ascii="Times New Roman" w:hAnsi="Times New Roman"/>
                <w:sz w:val="24"/>
                <w:szCs w:val="24"/>
              </w:rPr>
            </w:pPr>
            <w:r>
              <w:rPr>
                <w:rFonts w:ascii="Times New Roman" w:hAnsi="Times New Roman"/>
                <w:sz w:val="24"/>
                <w:szCs w:val="24"/>
                <w:lang w:val="uk-UA"/>
              </w:rPr>
              <w:t>Протасевич Віктор Олегович</w:t>
            </w:r>
            <w:r w:rsidRPr="00E84E68">
              <w:rPr>
                <w:rFonts w:ascii="Times New Roman" w:hAnsi="Times New Roman"/>
                <w:sz w:val="24"/>
                <w:szCs w:val="24"/>
              </w:rPr>
              <w:t xml:space="preserve"> – </w:t>
            </w:r>
            <w:r>
              <w:t xml:space="preserve"> </w:t>
            </w:r>
            <w:r w:rsidRPr="00EA533B">
              <w:rPr>
                <w:rFonts w:ascii="Times New Roman" w:hAnsi="Times New Roman"/>
                <w:sz w:val="24"/>
                <w:szCs w:val="24"/>
              </w:rPr>
              <w:t xml:space="preserve">уповноважена особа                                                                                               </w:t>
            </w:r>
            <w:r>
              <w:rPr>
                <w:rFonts w:ascii="Times New Roman" w:hAnsi="Times New Roman"/>
                <w:sz w:val="24"/>
                <w:szCs w:val="24"/>
              </w:rPr>
              <w:t xml:space="preserve"> - </w:t>
            </w:r>
            <w:r w:rsidRPr="00EA533B">
              <w:rPr>
                <w:rFonts w:ascii="Times New Roman" w:hAnsi="Times New Roman"/>
                <w:sz w:val="24"/>
                <w:szCs w:val="24"/>
              </w:rPr>
              <w:t>головний спеціаліст юридично-договірного</w:t>
            </w:r>
            <w:r w:rsidRPr="00E84E68">
              <w:rPr>
                <w:rFonts w:ascii="Times New Roman" w:hAnsi="Times New Roman"/>
                <w:sz w:val="24"/>
                <w:szCs w:val="24"/>
              </w:rPr>
              <w:t xml:space="preserve"> відділу, каб.211, м. Тернопіль, вул. Коперника,1, </w:t>
            </w:r>
          </w:p>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r w:rsidRPr="00E84E68">
              <w:rPr>
                <w:rFonts w:ascii="Times New Roman" w:hAnsi="Times New Roman"/>
                <w:sz w:val="24"/>
                <w:szCs w:val="24"/>
              </w:rPr>
              <w:t xml:space="preserve">тел. (0352) 52-58-48; електронна адреса: </w:t>
            </w:r>
            <w:hyperlink r:id="rId7" w:history="1">
              <w:r w:rsidRPr="00E84E68">
                <w:rPr>
                  <w:rStyle w:val="a9"/>
                  <w:rFonts w:ascii="Times New Roman" w:hAnsi="Times New Roman"/>
                  <w:color w:val="auto"/>
                  <w:sz w:val="24"/>
                  <w:szCs w:val="24"/>
                  <w:lang w:val="en-US"/>
                </w:rPr>
                <w:t>gkge</w:t>
              </w:r>
              <w:r w:rsidRPr="00E84E68">
                <w:rPr>
                  <w:rStyle w:val="a9"/>
                  <w:rFonts w:ascii="Times New Roman" w:hAnsi="Times New Roman"/>
                  <w:color w:val="auto"/>
                  <w:sz w:val="24"/>
                  <w:szCs w:val="24"/>
                </w:rPr>
                <w:t>@</w:t>
              </w:r>
              <w:r w:rsidRPr="00E84E68">
                <w:rPr>
                  <w:rStyle w:val="a9"/>
                  <w:rFonts w:ascii="Times New Roman" w:hAnsi="Times New Roman"/>
                  <w:color w:val="auto"/>
                  <w:sz w:val="24"/>
                  <w:szCs w:val="24"/>
                  <w:lang w:val="en-US"/>
                </w:rPr>
                <w:t>ukr</w:t>
              </w:r>
              <w:r w:rsidRPr="00E84E68">
                <w:rPr>
                  <w:rStyle w:val="a9"/>
                  <w:rFonts w:ascii="Times New Roman" w:hAnsi="Times New Roman"/>
                  <w:color w:val="auto"/>
                  <w:sz w:val="24"/>
                  <w:szCs w:val="24"/>
                </w:rPr>
                <w:t>.</w:t>
              </w:r>
              <w:r w:rsidRPr="00E84E68">
                <w:rPr>
                  <w:rStyle w:val="a9"/>
                  <w:rFonts w:ascii="Times New Roman" w:hAnsi="Times New Roman"/>
                  <w:color w:val="auto"/>
                  <w:sz w:val="24"/>
                  <w:szCs w:val="24"/>
                  <w:lang w:val="en-US"/>
                </w:rPr>
                <w:t>net</w:t>
              </w:r>
            </w:hyperlink>
          </w:p>
        </w:tc>
      </w:tr>
      <w:tr w:rsidR="008F4493" w:rsidRPr="00C74902" w:rsidTr="00825363">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3</w:t>
            </w:r>
          </w:p>
        </w:tc>
        <w:tc>
          <w:tcPr>
            <w:tcW w:w="2814"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Процедура закупівлі</w:t>
            </w:r>
          </w:p>
        </w:tc>
        <w:tc>
          <w:tcPr>
            <w:tcW w:w="6252"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відкриті торги з особливостями</w:t>
            </w:r>
          </w:p>
        </w:tc>
      </w:tr>
      <w:tr w:rsidR="008F4493" w:rsidRPr="00C74902" w:rsidTr="00825363">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4</w:t>
            </w:r>
          </w:p>
        </w:tc>
        <w:tc>
          <w:tcPr>
            <w:tcW w:w="2814"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предмет закупівлі</w:t>
            </w:r>
          </w:p>
        </w:tc>
        <w:tc>
          <w:tcPr>
            <w:tcW w:w="6252" w:type="dxa"/>
            <w:gridSpan w:val="3"/>
          </w:tcPr>
          <w:p w:rsidR="008F4493" w:rsidRPr="00C74902" w:rsidRDefault="008F4493" w:rsidP="00C37DAC">
            <w:pPr>
              <w:pStyle w:val="13"/>
              <w:widowControl w:val="0"/>
              <w:spacing w:line="240" w:lineRule="auto"/>
              <w:jc w:val="both"/>
              <w:rPr>
                <w:rFonts w:ascii="Times New Roman" w:hAnsi="Times New Roman" w:cs="Times New Roman"/>
                <w:sz w:val="24"/>
                <w:szCs w:val="24"/>
                <w:lang w:val="uk-UA"/>
              </w:rPr>
            </w:pPr>
          </w:p>
        </w:tc>
      </w:tr>
      <w:tr w:rsidR="008F4493" w:rsidRPr="00BC1000" w:rsidTr="00825363">
        <w:trPr>
          <w:gridBefore w:val="1"/>
          <w:gridAfter w:val="1"/>
          <w:wBefore w:w="15" w:type="dxa"/>
          <w:wAfter w:w="258" w:type="dxa"/>
          <w:trHeight w:val="709"/>
          <w:jc w:val="center"/>
        </w:trPr>
        <w:tc>
          <w:tcPr>
            <w:tcW w:w="707"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4.1</w:t>
            </w:r>
          </w:p>
        </w:tc>
        <w:tc>
          <w:tcPr>
            <w:tcW w:w="2814"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Назва предмета закупівлі</w:t>
            </w:r>
          </w:p>
        </w:tc>
        <w:tc>
          <w:tcPr>
            <w:tcW w:w="6252" w:type="dxa"/>
            <w:gridSpan w:val="3"/>
            <w:vAlign w:val="center"/>
          </w:tcPr>
          <w:p w:rsidR="008F4493" w:rsidRPr="00601B22" w:rsidRDefault="009B290D" w:rsidP="006D4DFC">
            <w:pPr>
              <w:widowControl w:val="0"/>
              <w:spacing w:after="0" w:line="240" w:lineRule="auto"/>
              <w:ind w:right="113"/>
              <w:contextualSpacing/>
              <w:jc w:val="both"/>
              <w:rPr>
                <w:rFonts w:ascii="Times New Roman" w:hAnsi="Times New Roman" w:cs="Arial"/>
                <w:color w:val="000000"/>
                <w:sz w:val="24"/>
                <w:szCs w:val="24"/>
                <w:lang w:eastAsia="ru-RU"/>
              </w:rPr>
            </w:pPr>
            <w:r w:rsidRPr="00042193">
              <w:rPr>
                <w:rFonts w:ascii="Times New Roman" w:hAnsi="Times New Roman"/>
                <w:color w:val="000000"/>
                <w:sz w:val="24"/>
                <w:szCs w:val="24"/>
                <w:lang w:eastAsia="ru-RU"/>
              </w:rPr>
              <w:t>«</w:t>
            </w:r>
            <w:r w:rsidR="00042193" w:rsidRPr="00042193">
              <w:rPr>
                <w:rFonts w:ascii="Times New Roman" w:hAnsi="Times New Roman"/>
                <w:color w:val="000000"/>
                <w:sz w:val="24"/>
                <w:szCs w:val="24"/>
                <w:lang w:eastAsia="ru-RU"/>
              </w:rPr>
              <w:t>Поточний ремонт асфальтобетонного покриття в т. ч. з стабілізаціє основи методом холодного ресайклінгу з використанням фрезувальних механізмів, струменевим методом, ремонт інженерних мереж, нанесення горизонтальної дорожньої розмітки, встановлення технічних засобів організації дорожнього руху на вулицях та дорогах Тернопільської міської територіальної громади на 2023 – 2024 роки» (ДК 021:2015 код 45233140-2-дорожні роботи)</w:t>
            </w:r>
          </w:p>
        </w:tc>
      </w:tr>
      <w:tr w:rsidR="008F4493" w:rsidRPr="00D27118" w:rsidTr="00825363">
        <w:trPr>
          <w:gridBefore w:val="1"/>
          <w:gridAfter w:val="1"/>
          <w:wBefore w:w="15" w:type="dxa"/>
          <w:wAfter w:w="258" w:type="dxa"/>
          <w:trHeight w:val="520"/>
          <w:jc w:val="center"/>
        </w:trPr>
        <w:tc>
          <w:tcPr>
            <w:tcW w:w="707"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4.2</w:t>
            </w:r>
          </w:p>
        </w:tc>
        <w:tc>
          <w:tcPr>
            <w:tcW w:w="2814"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О</w:t>
            </w:r>
            <w:r w:rsidRPr="00DA28E2">
              <w:rPr>
                <w:rFonts w:ascii="Times New Roman" w:hAnsi="Times New Roman" w:cs="Times New Roman"/>
                <w:b/>
                <w:sz w:val="24"/>
                <w:szCs w:val="24"/>
                <w:lang w:val="uk-UA"/>
              </w:rPr>
              <w:t>пис окремої частини (частин) предмета закупівлі (лота), щодо якої можуть бути подані тендерні пропозиції</w:t>
            </w:r>
          </w:p>
        </w:tc>
        <w:tc>
          <w:tcPr>
            <w:tcW w:w="6252" w:type="dxa"/>
            <w:gridSpan w:val="3"/>
          </w:tcPr>
          <w:p w:rsidR="008F4493" w:rsidRPr="00987CF7" w:rsidRDefault="008F4493" w:rsidP="00C37DAC">
            <w:pPr>
              <w:spacing w:line="240" w:lineRule="auto"/>
              <w:ind w:right="113"/>
              <w:rPr>
                <w:rFonts w:ascii="Times New Roman" w:hAnsi="Times New Roman"/>
                <w:sz w:val="24"/>
                <w:szCs w:val="24"/>
              </w:rPr>
            </w:pPr>
            <w:r w:rsidRPr="009A1DEA">
              <w:rPr>
                <w:rFonts w:ascii="Times New Roman" w:hAnsi="Times New Roman"/>
                <w:sz w:val="24"/>
                <w:szCs w:val="24"/>
                <w:lang w:eastAsia="uk-UA"/>
              </w:rPr>
              <w:t>Закупівля здійснюється щодо предмета закупівлі в цілому.</w:t>
            </w:r>
          </w:p>
        </w:tc>
      </w:tr>
      <w:tr w:rsidR="008F4493" w:rsidRPr="000F1BF8" w:rsidTr="00825363">
        <w:trPr>
          <w:gridBefore w:val="1"/>
          <w:gridAfter w:val="1"/>
          <w:wBefore w:w="15" w:type="dxa"/>
          <w:wAfter w:w="258" w:type="dxa"/>
          <w:trHeight w:val="520"/>
          <w:jc w:val="center"/>
        </w:trPr>
        <w:tc>
          <w:tcPr>
            <w:tcW w:w="707"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t>4.3</w:t>
            </w:r>
          </w:p>
        </w:tc>
        <w:tc>
          <w:tcPr>
            <w:tcW w:w="2814"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Pr="00DA28E2">
              <w:rPr>
                <w:rFonts w:ascii="Times New Roman" w:hAnsi="Times New Roman" w:cs="Times New Roman"/>
                <w:b/>
                <w:sz w:val="24"/>
                <w:szCs w:val="24"/>
                <w:lang w:val="uk-UA"/>
              </w:rPr>
              <w:t xml:space="preserve">ісце, кількість, обсяг поставки </w:t>
            </w:r>
            <w:r w:rsidRPr="00DA28E2">
              <w:rPr>
                <w:rFonts w:ascii="Times New Roman" w:hAnsi="Times New Roman" w:cs="Times New Roman"/>
                <w:b/>
                <w:sz w:val="24"/>
                <w:szCs w:val="24"/>
                <w:lang w:val="uk-UA"/>
              </w:rPr>
              <w:lastRenderedPageBreak/>
              <w:t>товарів (надання послуг, виконання робіт)</w:t>
            </w:r>
          </w:p>
        </w:tc>
        <w:tc>
          <w:tcPr>
            <w:tcW w:w="6252" w:type="dxa"/>
            <w:gridSpan w:val="3"/>
          </w:tcPr>
          <w:p w:rsidR="008F4493" w:rsidRPr="009A1DEA" w:rsidRDefault="008F4493" w:rsidP="006D4DFC">
            <w:pPr>
              <w:widowControl w:val="0"/>
              <w:spacing w:after="0" w:line="240" w:lineRule="auto"/>
              <w:contextualSpacing/>
              <w:jc w:val="both"/>
              <w:rPr>
                <w:rFonts w:ascii="Times New Roman" w:hAnsi="Times New Roman"/>
                <w:sz w:val="24"/>
                <w:szCs w:val="24"/>
              </w:rPr>
            </w:pPr>
            <w:r w:rsidRPr="009A1DEA">
              <w:rPr>
                <w:rFonts w:ascii="Times New Roman" w:hAnsi="Times New Roman"/>
                <w:sz w:val="24"/>
                <w:szCs w:val="24"/>
              </w:rPr>
              <w:lastRenderedPageBreak/>
              <w:t xml:space="preserve">Кількість: 1 послуга </w:t>
            </w:r>
          </w:p>
          <w:p w:rsidR="008F4493" w:rsidRDefault="008F4493" w:rsidP="006D4DFC">
            <w:pPr>
              <w:widowControl w:val="0"/>
              <w:spacing w:after="0" w:line="240" w:lineRule="auto"/>
              <w:ind w:left="-9" w:right="113"/>
              <w:contextualSpacing/>
              <w:jc w:val="both"/>
              <w:rPr>
                <w:rFonts w:ascii="Times New Roman" w:hAnsi="Times New Roman"/>
                <w:sz w:val="24"/>
                <w:szCs w:val="24"/>
              </w:rPr>
            </w:pPr>
            <w:r>
              <w:rPr>
                <w:rFonts w:ascii="Times New Roman" w:hAnsi="Times New Roman"/>
                <w:color w:val="000000"/>
                <w:sz w:val="24"/>
                <w:szCs w:val="24"/>
                <w:lang w:eastAsia="uk-UA"/>
              </w:rPr>
              <w:t xml:space="preserve">Місце надання послуг: територія </w:t>
            </w:r>
            <w:r w:rsidR="009B290D">
              <w:rPr>
                <w:rFonts w:ascii="Times New Roman" w:hAnsi="Times New Roman"/>
                <w:color w:val="000000"/>
                <w:sz w:val="24"/>
                <w:szCs w:val="24"/>
                <w:lang w:eastAsia="uk-UA"/>
              </w:rPr>
              <w:t xml:space="preserve">Тернопільської міської </w:t>
            </w:r>
            <w:r w:rsidR="009B290D">
              <w:rPr>
                <w:rFonts w:ascii="Times New Roman" w:hAnsi="Times New Roman"/>
                <w:color w:val="000000"/>
                <w:sz w:val="24"/>
                <w:szCs w:val="24"/>
                <w:lang w:eastAsia="uk-UA"/>
              </w:rPr>
              <w:lastRenderedPageBreak/>
              <w:t>територіальної громади</w:t>
            </w:r>
          </w:p>
          <w:p w:rsidR="008F4493" w:rsidRPr="00657ED0" w:rsidRDefault="008F4493" w:rsidP="006D4DFC">
            <w:pPr>
              <w:widowControl w:val="0"/>
              <w:spacing w:after="0" w:line="240" w:lineRule="auto"/>
              <w:ind w:left="-9" w:right="113"/>
              <w:contextualSpacing/>
              <w:jc w:val="both"/>
              <w:rPr>
                <w:rFonts w:ascii="Times New Roman" w:hAnsi="Times New Roman"/>
                <w:sz w:val="24"/>
                <w:szCs w:val="24"/>
                <w:lang w:eastAsia="uk-UA"/>
              </w:rPr>
            </w:pPr>
            <w:r>
              <w:rPr>
                <w:rFonts w:ascii="Times New Roman" w:hAnsi="Times New Roman"/>
                <w:sz w:val="24"/>
                <w:szCs w:val="24"/>
              </w:rPr>
              <w:t>О</w:t>
            </w:r>
            <w:r>
              <w:rPr>
                <w:rFonts w:ascii="Times New Roman" w:hAnsi="Times New Roman"/>
                <w:sz w:val="24"/>
                <w:szCs w:val="24"/>
                <w:lang w:eastAsia="ru-RU"/>
              </w:rPr>
              <w:t>бсяг надання послуг: зазначено згідно Додатку 1</w:t>
            </w:r>
            <w:r>
              <w:rPr>
                <w:rFonts w:ascii="Times New Roman" w:hAnsi="Times New Roman"/>
                <w:color w:val="FF0000"/>
                <w:sz w:val="24"/>
                <w:szCs w:val="24"/>
                <w:lang w:eastAsia="ru-RU"/>
              </w:rPr>
              <w:t xml:space="preserve"> </w:t>
            </w:r>
            <w:r>
              <w:rPr>
                <w:rFonts w:ascii="Times New Roman" w:hAnsi="Times New Roman"/>
                <w:sz w:val="24"/>
                <w:szCs w:val="24"/>
                <w:lang w:eastAsia="ru-RU"/>
              </w:rPr>
              <w:t>тендерної документації</w:t>
            </w:r>
          </w:p>
        </w:tc>
      </w:tr>
      <w:tr w:rsidR="008F4493" w:rsidRPr="000F1BF8" w:rsidTr="00825363">
        <w:trPr>
          <w:gridBefore w:val="1"/>
          <w:gridAfter w:val="1"/>
          <w:wBefore w:w="15" w:type="dxa"/>
          <w:wAfter w:w="258" w:type="dxa"/>
          <w:trHeight w:val="520"/>
          <w:jc w:val="center"/>
        </w:trPr>
        <w:tc>
          <w:tcPr>
            <w:tcW w:w="707" w:type="dxa"/>
            <w:gridSpan w:val="3"/>
          </w:tcPr>
          <w:p w:rsidR="008F4493" w:rsidRPr="00DA28E2" w:rsidRDefault="008F4493" w:rsidP="00C37DAC">
            <w:pPr>
              <w:pStyle w:val="13"/>
              <w:widowControl w:val="0"/>
              <w:spacing w:line="240" w:lineRule="auto"/>
              <w:jc w:val="center"/>
              <w:rPr>
                <w:rFonts w:ascii="Times New Roman" w:hAnsi="Times New Roman" w:cs="Times New Roman"/>
                <w:b/>
                <w:sz w:val="24"/>
                <w:szCs w:val="24"/>
                <w:lang w:val="uk-UA"/>
              </w:rPr>
            </w:pPr>
            <w:r w:rsidRPr="00DA28E2">
              <w:rPr>
                <w:rFonts w:ascii="Times New Roman" w:hAnsi="Times New Roman" w:cs="Times New Roman"/>
                <w:b/>
                <w:sz w:val="24"/>
                <w:szCs w:val="24"/>
                <w:lang w:val="uk-UA"/>
              </w:rPr>
              <w:lastRenderedPageBreak/>
              <w:t>4.4</w:t>
            </w:r>
          </w:p>
        </w:tc>
        <w:tc>
          <w:tcPr>
            <w:tcW w:w="2814" w:type="dxa"/>
            <w:gridSpan w:val="3"/>
          </w:tcPr>
          <w:p w:rsidR="008F4493" w:rsidRPr="00DA28E2" w:rsidRDefault="008F4493" w:rsidP="00C37DAC">
            <w:pPr>
              <w:pStyle w:val="13"/>
              <w:widowControl w:val="0"/>
              <w:spacing w:line="240" w:lineRule="auto"/>
              <w:ind w:right="113"/>
              <w:jc w:val="center"/>
              <w:rPr>
                <w:rFonts w:ascii="Times New Roman" w:hAnsi="Times New Roman" w:cs="Times New Roman"/>
                <w:b/>
                <w:sz w:val="24"/>
                <w:szCs w:val="24"/>
                <w:lang w:val="uk-UA"/>
              </w:rPr>
            </w:pPr>
            <w:r>
              <w:rPr>
                <w:rFonts w:ascii="Times New Roman" w:hAnsi="Times New Roman" w:cs="Times New Roman"/>
                <w:b/>
                <w:sz w:val="24"/>
                <w:szCs w:val="24"/>
                <w:lang w:val="uk-UA"/>
              </w:rPr>
              <w:t>С</w:t>
            </w:r>
            <w:r w:rsidRPr="00DA28E2">
              <w:rPr>
                <w:rFonts w:ascii="Times New Roman" w:hAnsi="Times New Roman" w:cs="Times New Roman"/>
                <w:b/>
                <w:sz w:val="24"/>
                <w:szCs w:val="24"/>
                <w:lang w:val="uk-UA"/>
              </w:rPr>
              <w:t>трок поставки товарів (надання послуг, виконання робіт)</w:t>
            </w:r>
          </w:p>
        </w:tc>
        <w:tc>
          <w:tcPr>
            <w:tcW w:w="6252" w:type="dxa"/>
            <w:gridSpan w:val="3"/>
          </w:tcPr>
          <w:p w:rsidR="008F4493" w:rsidRPr="006D4DFC" w:rsidRDefault="008F4493" w:rsidP="00042193">
            <w:pPr>
              <w:pStyle w:val="13"/>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b/>
                <w:color w:val="auto"/>
                <w:sz w:val="24"/>
                <w:szCs w:val="24"/>
                <w:lang w:val="uk-UA"/>
              </w:rPr>
              <w:t>до  31 грудня  202</w:t>
            </w:r>
            <w:r w:rsidR="00042193">
              <w:rPr>
                <w:rFonts w:ascii="Times New Roman" w:hAnsi="Times New Roman" w:cs="Times New Roman"/>
                <w:b/>
                <w:color w:val="auto"/>
                <w:sz w:val="24"/>
                <w:szCs w:val="24"/>
                <w:lang w:val="uk-UA"/>
              </w:rPr>
              <w:t>4</w:t>
            </w:r>
            <w:r w:rsidRPr="006D4DFC">
              <w:rPr>
                <w:rFonts w:ascii="Times New Roman" w:hAnsi="Times New Roman" w:cs="Times New Roman"/>
                <w:b/>
                <w:color w:val="auto"/>
                <w:sz w:val="24"/>
                <w:szCs w:val="24"/>
                <w:lang w:val="uk-UA"/>
              </w:rPr>
              <w:t xml:space="preserve"> року включно</w:t>
            </w:r>
          </w:p>
        </w:tc>
      </w:tr>
      <w:tr w:rsidR="008F4493" w:rsidRPr="00C74902" w:rsidTr="00825363">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814"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Недискримінація учасників</w:t>
            </w:r>
          </w:p>
        </w:tc>
        <w:tc>
          <w:tcPr>
            <w:tcW w:w="6252" w:type="dxa"/>
            <w:gridSpan w:val="3"/>
          </w:tcPr>
          <w:p w:rsidR="008F4493" w:rsidRPr="00C74902" w:rsidRDefault="008F4493" w:rsidP="00C37DAC">
            <w:pPr>
              <w:pStyle w:val="13"/>
              <w:widowControl w:val="0"/>
              <w:spacing w:line="240" w:lineRule="auto"/>
              <w:ind w:right="113"/>
              <w:jc w:val="both"/>
              <w:rPr>
                <w:rFonts w:ascii="Times New Roman" w:hAnsi="Times New Roman" w:cs="Times New Roman"/>
                <w:sz w:val="24"/>
                <w:szCs w:val="24"/>
                <w:lang w:val="uk-UA"/>
              </w:rPr>
            </w:pPr>
            <w:r w:rsidRPr="009A1DEA">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4493" w:rsidRPr="00C74902" w:rsidTr="00825363">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6</w:t>
            </w:r>
          </w:p>
        </w:tc>
        <w:tc>
          <w:tcPr>
            <w:tcW w:w="2814" w:type="dxa"/>
            <w:gridSpan w:val="3"/>
          </w:tcPr>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52" w:type="dxa"/>
            <w:gridSpan w:val="3"/>
          </w:tcPr>
          <w:p w:rsidR="008F4493" w:rsidRPr="00C74902" w:rsidRDefault="008F4493" w:rsidP="00C37DAC">
            <w:pPr>
              <w:pStyle w:val="13"/>
              <w:widowControl w:val="0"/>
              <w:spacing w:line="240" w:lineRule="auto"/>
              <w:ind w:right="113"/>
              <w:jc w:val="both"/>
              <w:rPr>
                <w:rFonts w:ascii="Times New Roman" w:hAnsi="Times New Roman" w:cs="Times New Roman"/>
                <w:sz w:val="24"/>
                <w:szCs w:val="24"/>
                <w:lang w:val="uk-UA"/>
              </w:rPr>
            </w:pPr>
            <w:r w:rsidRPr="00C74902">
              <w:rPr>
                <w:rFonts w:ascii="Times New Roman" w:hAnsi="Times New Roman" w:cs="Times New Roman"/>
                <w:sz w:val="24"/>
                <w:szCs w:val="24"/>
                <w:lang w:val="uk-UA"/>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w:t>
            </w:r>
          </w:p>
        </w:tc>
      </w:tr>
      <w:tr w:rsidR="008F4493" w:rsidRPr="00C74902" w:rsidTr="00825363">
        <w:trPr>
          <w:gridBefore w:val="1"/>
          <w:gridAfter w:val="1"/>
          <w:wBefore w:w="15" w:type="dxa"/>
          <w:wAfter w:w="258" w:type="dxa"/>
          <w:trHeight w:val="520"/>
          <w:jc w:val="center"/>
        </w:trPr>
        <w:tc>
          <w:tcPr>
            <w:tcW w:w="707" w:type="dxa"/>
            <w:gridSpan w:val="3"/>
          </w:tcPr>
          <w:p w:rsidR="008F4493" w:rsidRPr="00C74902" w:rsidRDefault="008F4493" w:rsidP="00C37DA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7</w:t>
            </w:r>
          </w:p>
        </w:tc>
        <w:tc>
          <w:tcPr>
            <w:tcW w:w="2814" w:type="dxa"/>
            <w:gridSpan w:val="3"/>
          </w:tcPr>
          <w:p w:rsidR="004B1CBF"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Інформація  про  мову (мови),  </w:t>
            </w:r>
          </w:p>
          <w:p w:rsidR="008F4493" w:rsidRPr="00C74902" w:rsidRDefault="008F4493" w:rsidP="00C37DA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якою  (якими) повинно  бути  складено тендерні пропозиції</w:t>
            </w:r>
          </w:p>
        </w:tc>
        <w:tc>
          <w:tcPr>
            <w:tcW w:w="6252" w:type="dxa"/>
            <w:gridSpan w:val="3"/>
          </w:tcPr>
          <w:p w:rsidR="008F4493" w:rsidRPr="00B078D4" w:rsidRDefault="008F4493" w:rsidP="004B1CBF">
            <w:pPr>
              <w:spacing w:line="240" w:lineRule="auto"/>
              <w:jc w:val="both"/>
              <w:rPr>
                <w:rFonts w:ascii="Times New Roman" w:hAnsi="Times New Roman"/>
                <w:b/>
                <w:color w:val="000000"/>
                <w:sz w:val="24"/>
                <w:szCs w:val="24"/>
                <w:lang w:eastAsia="ru-RU"/>
              </w:rPr>
            </w:pPr>
            <w:r w:rsidRPr="00B078D4">
              <w:rPr>
                <w:rFonts w:ascii="Times New Roman" w:hAnsi="Times New Roman"/>
                <w:b/>
                <w:color w:val="000000"/>
                <w:sz w:val="24"/>
                <w:szCs w:val="24"/>
                <w:lang w:eastAsia="ru-RU"/>
              </w:rPr>
              <w:t xml:space="preserve">Всі документи, що готуються учасником, викладаються українською мовою. </w:t>
            </w:r>
          </w:p>
          <w:p w:rsidR="008F4493" w:rsidRPr="004B1CBF" w:rsidRDefault="008F4493" w:rsidP="004B1CBF">
            <w:pPr>
              <w:spacing w:line="240" w:lineRule="auto"/>
              <w:jc w:val="both"/>
              <w:rPr>
                <w:rFonts w:ascii="Times New Roman" w:hAnsi="Times New Roman"/>
                <w:color w:val="000000"/>
                <w:sz w:val="24"/>
                <w:szCs w:val="24"/>
                <w:lang w:eastAsia="ru-RU"/>
              </w:rPr>
            </w:pPr>
            <w:r w:rsidRPr="004B1CBF">
              <w:rPr>
                <w:rFonts w:ascii="Times New Roman" w:hAnsi="Times New Roman"/>
                <w:color w:val="000000"/>
                <w:sz w:val="24"/>
                <w:szCs w:val="24"/>
                <w:lang w:eastAsia="ru-RU"/>
              </w:rPr>
              <w:t>Всі документи, що підготовлені безпосередньо Учасником для участі у цій процедурі закупівлі, викладаються українською мовою.</w:t>
            </w:r>
          </w:p>
          <w:p w:rsidR="008F4493" w:rsidRPr="00601B22" w:rsidRDefault="008F4493" w:rsidP="004B1CBF">
            <w:pPr>
              <w:spacing w:line="240" w:lineRule="auto"/>
              <w:jc w:val="both"/>
              <w:rPr>
                <w:rFonts w:ascii="Times New Roman" w:hAnsi="Times New Roman"/>
                <w:color w:val="00FF00"/>
                <w:sz w:val="24"/>
                <w:szCs w:val="24"/>
              </w:rPr>
            </w:pPr>
            <w:r w:rsidRPr="004B1CBF">
              <w:rPr>
                <w:rFonts w:ascii="Times New Roman" w:hAnsi="Times New Roman"/>
                <w:color w:val="000000"/>
                <w:sz w:val="24"/>
                <w:szCs w:val="24"/>
                <w:lang w:eastAsia="ru-RU"/>
              </w:rPr>
              <w:t>Якщо в складі тендерної пропозиції надається документ на іншій мові ніж зазначено вище, то учасник надає переклад цього документа. Відповідальність за якість та достовірність перекладу несе учасник.</w:t>
            </w:r>
          </w:p>
        </w:tc>
      </w:tr>
      <w:tr w:rsidR="008F4493" w:rsidRPr="00C74902" w:rsidTr="00825363">
        <w:trPr>
          <w:gridBefore w:val="1"/>
          <w:gridAfter w:val="1"/>
          <w:wBefore w:w="15" w:type="dxa"/>
          <w:wAfter w:w="258" w:type="dxa"/>
          <w:trHeight w:val="520"/>
          <w:jc w:val="center"/>
        </w:trPr>
        <w:tc>
          <w:tcPr>
            <w:tcW w:w="707" w:type="dxa"/>
            <w:gridSpan w:val="3"/>
          </w:tcPr>
          <w:p w:rsidR="008F4493" w:rsidRPr="006D4DFC" w:rsidRDefault="008F4493" w:rsidP="006D4DFC">
            <w:pPr>
              <w:spacing w:line="240" w:lineRule="auto"/>
              <w:jc w:val="center"/>
              <w:rPr>
                <w:rFonts w:ascii="Times New Roman" w:hAnsi="Times New Roman"/>
                <w:b/>
              </w:rPr>
            </w:pPr>
            <w:r w:rsidRPr="006D4DFC">
              <w:rPr>
                <w:rFonts w:ascii="Times New Roman" w:hAnsi="Times New Roman"/>
                <w:b/>
              </w:rPr>
              <w:t>8</w:t>
            </w:r>
          </w:p>
        </w:tc>
        <w:tc>
          <w:tcPr>
            <w:tcW w:w="2814" w:type="dxa"/>
            <w:gridSpan w:val="3"/>
          </w:tcPr>
          <w:p w:rsidR="008F4493" w:rsidRPr="006D4DFC" w:rsidRDefault="008F4493" w:rsidP="006D4DFC">
            <w:pPr>
              <w:spacing w:line="240" w:lineRule="auto"/>
              <w:rPr>
                <w:rFonts w:ascii="Times New Roman" w:hAnsi="Times New Roman"/>
                <w:b/>
                <w:sz w:val="24"/>
                <w:szCs w:val="24"/>
              </w:rPr>
            </w:pPr>
            <w:r w:rsidRPr="006D4DFC">
              <w:rPr>
                <w:rFonts w:ascii="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52" w:type="dxa"/>
            <w:gridSpan w:val="3"/>
          </w:tcPr>
          <w:p w:rsidR="008F4493" w:rsidRPr="006D4DFC" w:rsidRDefault="008F4493" w:rsidP="006D4DFC">
            <w:pPr>
              <w:spacing w:line="240" w:lineRule="auto"/>
              <w:jc w:val="both"/>
              <w:rPr>
                <w:rFonts w:ascii="Times New Roman" w:hAnsi="Times New Roman"/>
                <w:sz w:val="24"/>
                <w:szCs w:val="24"/>
              </w:rPr>
            </w:pPr>
            <w:r w:rsidRPr="006D4DFC">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F4493" w:rsidRPr="006D4DFC" w:rsidRDefault="008F4493" w:rsidP="006D4DFC">
            <w:pPr>
              <w:spacing w:line="240" w:lineRule="auto"/>
              <w:jc w:val="both"/>
              <w:rPr>
                <w:rFonts w:ascii="Times New Roman" w:hAnsi="Times New Roman"/>
                <w:sz w:val="24"/>
                <w:szCs w:val="24"/>
              </w:rPr>
            </w:pPr>
          </w:p>
        </w:tc>
      </w:tr>
      <w:tr w:rsidR="008F4493" w:rsidRPr="00C74902" w:rsidTr="002E6D75">
        <w:trPr>
          <w:gridBefore w:val="1"/>
          <w:gridAfter w:val="1"/>
          <w:wBefore w:w="15" w:type="dxa"/>
          <w:wAfter w:w="258" w:type="dxa"/>
          <w:trHeight w:val="520"/>
          <w:jc w:val="center"/>
        </w:trPr>
        <w:tc>
          <w:tcPr>
            <w:tcW w:w="9773" w:type="dxa"/>
            <w:gridSpan w:val="9"/>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rPr>
              <w:t xml:space="preserve">Розділ </w:t>
            </w:r>
            <w:r w:rsidRPr="00C74902">
              <w:rPr>
                <w:rFonts w:ascii="Times New Roman" w:hAnsi="Times New Roman" w:cs="Times New Roman"/>
                <w:b/>
                <w:sz w:val="24"/>
                <w:szCs w:val="24"/>
                <w:lang w:val="en-US"/>
              </w:rPr>
              <w:t>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8F4493" w:rsidRPr="00C74902" w:rsidTr="00825363">
        <w:trPr>
          <w:gridBefore w:val="1"/>
          <w:gridAfter w:val="1"/>
          <w:wBefore w:w="15" w:type="dxa"/>
          <w:wAfter w:w="258" w:type="dxa"/>
          <w:trHeight w:val="520"/>
          <w:jc w:val="center"/>
        </w:trPr>
        <w:tc>
          <w:tcPr>
            <w:tcW w:w="707"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814"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224B48">
              <w:rPr>
                <w:rFonts w:ascii="Times New Roman" w:hAnsi="Times New Roman" w:cs="Times New Roman"/>
                <w:b/>
                <w:sz w:val="24"/>
                <w:szCs w:val="24"/>
                <w:lang w:val="uk-UA"/>
              </w:rPr>
              <w:t>Процедура надання роз’яснень щодо Вимог та внесення змін</w:t>
            </w:r>
          </w:p>
        </w:tc>
        <w:tc>
          <w:tcPr>
            <w:tcW w:w="6252" w:type="dxa"/>
            <w:gridSpan w:val="3"/>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w:t>
            </w:r>
            <w:r>
              <w:rPr>
                <w:rFonts w:ascii="Times New Roman" w:hAnsi="Times New Roman"/>
                <w:sz w:val="24"/>
                <w:szCs w:val="24"/>
                <w:highlight w:val="white"/>
              </w:rPr>
              <w:lastRenderedPageBreak/>
              <w:t xml:space="preserve">яка звернулася до замовника.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sz w:val="24"/>
                <w:szCs w:val="24"/>
                <w:highlight w:val="white"/>
              </w:rPr>
              <w:t>не менш як на чотири дні.</w:t>
            </w:r>
          </w:p>
        </w:tc>
      </w:tr>
      <w:tr w:rsidR="008F4493" w:rsidRPr="00C74902" w:rsidTr="00825363">
        <w:trPr>
          <w:gridBefore w:val="1"/>
          <w:gridAfter w:val="1"/>
          <w:wBefore w:w="15" w:type="dxa"/>
          <w:wAfter w:w="258" w:type="dxa"/>
          <w:trHeight w:val="520"/>
          <w:jc w:val="center"/>
        </w:trPr>
        <w:tc>
          <w:tcPr>
            <w:tcW w:w="707" w:type="dxa"/>
            <w:gridSpan w:val="3"/>
          </w:tcPr>
          <w:p w:rsidR="008F4493" w:rsidRDefault="008F4493" w:rsidP="006D4DFC">
            <w:pPr>
              <w:widowControl w:val="0"/>
              <w:jc w:val="center"/>
              <w:rPr>
                <w:rFonts w:ascii="Times New Roman" w:hAnsi="Times New Roman"/>
                <w:sz w:val="24"/>
                <w:szCs w:val="24"/>
              </w:rPr>
            </w:pPr>
            <w:r>
              <w:rPr>
                <w:rFonts w:ascii="Times New Roman" w:hAnsi="Times New Roman"/>
                <w:color w:val="000000"/>
                <w:sz w:val="24"/>
                <w:szCs w:val="24"/>
              </w:rPr>
              <w:lastRenderedPageBreak/>
              <w:t>2</w:t>
            </w:r>
          </w:p>
        </w:tc>
        <w:tc>
          <w:tcPr>
            <w:tcW w:w="2814" w:type="dxa"/>
            <w:gridSpan w:val="3"/>
          </w:tcPr>
          <w:p w:rsidR="008F4493" w:rsidRDefault="008F4493" w:rsidP="006D4DFC">
            <w:pPr>
              <w:widowControl w:val="0"/>
              <w:rPr>
                <w:rFonts w:ascii="Times New Roman" w:hAnsi="Times New Roman"/>
                <w:sz w:val="24"/>
                <w:szCs w:val="24"/>
              </w:rPr>
            </w:pPr>
            <w:r>
              <w:rPr>
                <w:rFonts w:ascii="Times New Roman" w:hAnsi="Times New Roman"/>
                <w:b/>
                <w:color w:val="000000"/>
                <w:sz w:val="24"/>
                <w:szCs w:val="24"/>
              </w:rPr>
              <w:t>Внесення змін до тендерної документації</w:t>
            </w:r>
          </w:p>
        </w:tc>
        <w:tc>
          <w:tcPr>
            <w:tcW w:w="6252" w:type="dxa"/>
            <w:gridSpan w:val="3"/>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sz w:val="24"/>
                <w:szCs w:val="24"/>
                <w:highlight w:val="white"/>
              </w:rPr>
              <w:t xml:space="preserve"> </w:t>
            </w:r>
            <w:r>
              <w:rPr>
                <w:rFonts w:ascii="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F4493" w:rsidRPr="00C74902" w:rsidTr="002E6D75">
        <w:trPr>
          <w:gridBefore w:val="1"/>
          <w:gridAfter w:val="1"/>
          <w:wBefore w:w="15" w:type="dxa"/>
          <w:wAfter w:w="258" w:type="dxa"/>
          <w:trHeight w:val="520"/>
          <w:jc w:val="center"/>
        </w:trPr>
        <w:tc>
          <w:tcPr>
            <w:tcW w:w="9773" w:type="dxa"/>
            <w:gridSpan w:val="9"/>
            <w:vAlign w:val="center"/>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rPr>
              <w:t xml:space="preserve">Розділ </w:t>
            </w:r>
            <w:r w:rsidRPr="00C74902">
              <w:rPr>
                <w:rFonts w:ascii="Times New Roman" w:hAnsi="Times New Roman" w:cs="Times New Roman"/>
                <w:b/>
                <w:sz w:val="24"/>
                <w:szCs w:val="24"/>
                <w:lang w:val="en-US"/>
              </w:rPr>
              <w:t>III</w:t>
            </w:r>
            <w:r w:rsidRPr="00C74902">
              <w:rPr>
                <w:rFonts w:ascii="Times New Roman" w:hAnsi="Times New Roman" w:cs="Times New Roman"/>
                <w:b/>
                <w:sz w:val="24"/>
                <w:szCs w:val="24"/>
                <w:lang w:val="uk-UA"/>
              </w:rPr>
              <w:t>.</w:t>
            </w:r>
            <w:r w:rsidRPr="00C74902">
              <w:rPr>
                <w:rFonts w:ascii="Times New Roman" w:hAnsi="Times New Roman" w:cs="Times New Roman"/>
                <w:b/>
                <w:sz w:val="24"/>
                <w:szCs w:val="24"/>
              </w:rPr>
              <w:t xml:space="preserve"> </w:t>
            </w:r>
            <w:r w:rsidRPr="00C74902">
              <w:rPr>
                <w:rFonts w:ascii="Times New Roman" w:hAnsi="Times New Roman" w:cs="Times New Roman"/>
                <w:b/>
                <w:sz w:val="24"/>
                <w:szCs w:val="24"/>
                <w:lang w:val="uk-UA"/>
              </w:rPr>
              <w:t>Інструкція з підготовки пропозиції</w:t>
            </w:r>
          </w:p>
        </w:tc>
      </w:tr>
      <w:tr w:rsidR="008F4493" w:rsidRPr="00836FF1" w:rsidTr="00825363">
        <w:trPr>
          <w:gridBefore w:val="1"/>
          <w:gridAfter w:val="1"/>
          <w:wBefore w:w="15" w:type="dxa"/>
          <w:wAfter w:w="258" w:type="dxa"/>
          <w:trHeight w:val="520"/>
          <w:jc w:val="center"/>
        </w:trPr>
        <w:tc>
          <w:tcPr>
            <w:tcW w:w="707" w:type="dxa"/>
            <w:gridSpan w:val="3"/>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1</w:t>
            </w:r>
          </w:p>
        </w:tc>
        <w:tc>
          <w:tcPr>
            <w:tcW w:w="2814" w:type="dxa"/>
            <w:gridSpan w:val="3"/>
          </w:tcPr>
          <w:p w:rsidR="008F4493" w:rsidRPr="00227300" w:rsidRDefault="008F4493" w:rsidP="006D4DFC">
            <w:pPr>
              <w:spacing w:line="240" w:lineRule="auto"/>
              <w:rPr>
                <w:rFonts w:ascii="Times New Roman" w:hAnsi="Times New Roman"/>
                <w:b/>
                <w:sz w:val="24"/>
                <w:szCs w:val="24"/>
              </w:rPr>
            </w:pPr>
            <w:r w:rsidRPr="00227300">
              <w:rPr>
                <w:rFonts w:ascii="Times New Roman" w:hAnsi="Times New Roman"/>
                <w:b/>
                <w:sz w:val="24"/>
                <w:szCs w:val="24"/>
              </w:rPr>
              <w:t>Спосіб подання пропозиції та їх розкриття</w:t>
            </w:r>
          </w:p>
        </w:tc>
        <w:tc>
          <w:tcPr>
            <w:tcW w:w="6252" w:type="dxa"/>
            <w:gridSpan w:val="3"/>
          </w:tcPr>
          <w:p w:rsidR="008F4493"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w:t>
            </w:r>
            <w:r w:rsidRPr="00FD56A6">
              <w:rPr>
                <w:rFonts w:ascii="Times New Roman" w:hAnsi="Times New Roman"/>
                <w:sz w:val="24"/>
                <w:szCs w:val="24"/>
              </w:rPr>
              <w:lastRenderedPageBreak/>
              <w:t>відповідність вимогам, визначеним замовником:</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 xml:space="preserve">інформацією, що підтверджує відповідність учасника кваліфікаційним (кваліфікаційному) критеріям – згідно з </w:t>
            </w:r>
            <w:r w:rsidRPr="006D4DFC">
              <w:rPr>
                <w:rFonts w:ascii="Times New Roman" w:hAnsi="Times New Roman"/>
                <w:sz w:val="24"/>
                <w:szCs w:val="24"/>
              </w:rPr>
              <w:t>Додатком 3 до цієї тендерної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r>
            <w:r w:rsidRPr="006D4DFC">
              <w:rPr>
                <w:rFonts w:ascii="Times New Roman" w:hAnsi="Times New Roman"/>
                <w:sz w:val="24"/>
                <w:szCs w:val="24"/>
              </w:rPr>
              <w:t>інформацією щодо відсутності підстав, установлених у статті 17 Закону, – згідно з Додатком 4 до цієї тендерної документації;</w:t>
            </w:r>
          </w:p>
          <w:p w:rsidR="008F4493" w:rsidRDefault="008F4493" w:rsidP="006D4DFC">
            <w:pPr>
              <w:widowControl w:val="0"/>
              <w:spacing w:line="240" w:lineRule="auto"/>
              <w:jc w:val="both"/>
              <w:rPr>
                <w:rFonts w:ascii="Times New Roman" w:hAnsi="Times New Roman"/>
                <w:color w:val="000000"/>
                <w:sz w:val="24"/>
                <w:szCs w:val="24"/>
                <w:shd w:val="clear" w:color="auto" w:fill="FFFFFF"/>
              </w:rPr>
            </w:pPr>
            <w:r w:rsidRPr="00FD56A6">
              <w:rPr>
                <w:rFonts w:ascii="Times New Roman" w:hAnsi="Times New Roman"/>
                <w:sz w:val="24"/>
                <w:szCs w:val="24"/>
              </w:rPr>
              <w:t>−</w:t>
            </w:r>
            <w:r w:rsidRPr="00FD56A6">
              <w:rPr>
                <w:rFonts w:ascii="Times New Roman" w:hAnsi="Times New Roman"/>
                <w:sz w:val="24"/>
                <w:szCs w:val="24"/>
              </w:rPr>
              <w:tab/>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84E68">
              <w:rPr>
                <w:rFonts w:ascii="Times New Roman" w:hAnsi="Times New Roman"/>
                <w:color w:val="000000"/>
                <w:sz w:val="24"/>
                <w:szCs w:val="24"/>
                <w:shd w:val="clear" w:color="auto" w:fill="FFFFFF"/>
              </w:rPr>
              <w:t>(у разі потреби);</w:t>
            </w:r>
          </w:p>
          <w:p w:rsidR="008F4493" w:rsidRDefault="008F4493" w:rsidP="006D4DFC">
            <w:pPr>
              <w:tabs>
                <w:tab w:val="left" w:pos="260"/>
              </w:tabs>
              <w:spacing w:before="120" w:after="120" w:line="255" w:lineRule="atLeast"/>
              <w:jc w:val="both"/>
              <w:textAlignment w:val="baseline"/>
              <w:rPr>
                <w:rFonts w:ascii="Times New Roman" w:hAnsi="Times New Roman"/>
                <w:sz w:val="24"/>
                <w:szCs w:val="24"/>
                <w:lang w:eastAsia="ru-RU"/>
              </w:rPr>
            </w:pPr>
            <w:r w:rsidRPr="00E84E68">
              <w:rPr>
                <w:rFonts w:ascii="Times New Roman" w:hAnsi="Times New Roman"/>
                <w:sz w:val="24"/>
                <w:szCs w:val="24"/>
                <w:lang w:eastAsia="ru-RU"/>
              </w:rPr>
              <w:t>- інформацією про</w:t>
            </w:r>
            <w:r>
              <w:rPr>
                <w:rFonts w:ascii="Times New Roman" w:hAnsi="Times New Roman"/>
                <w:sz w:val="24"/>
                <w:szCs w:val="24"/>
                <w:lang w:eastAsia="ru-RU"/>
              </w:rPr>
              <w:t xml:space="preserve"> субпідрядника (субпідрядників)</w:t>
            </w:r>
          </w:p>
          <w:p w:rsidR="008F4493" w:rsidRDefault="008F4493" w:rsidP="001E7A8F">
            <w:pPr>
              <w:tabs>
                <w:tab w:val="left" w:pos="260"/>
              </w:tabs>
              <w:spacing w:before="120" w:after="120" w:line="255" w:lineRule="atLeast"/>
              <w:jc w:val="both"/>
              <w:textAlignment w:val="baseline"/>
              <w:rPr>
                <w:rFonts w:ascii="Times New Roman" w:hAnsi="Times New Roman"/>
                <w:sz w:val="24"/>
                <w:szCs w:val="24"/>
                <w:lang w:eastAsia="ru-RU"/>
              </w:rPr>
            </w:pPr>
            <w:r w:rsidRPr="001E7A8F">
              <w:rPr>
                <w:rFonts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2193" w:rsidRPr="008752E1" w:rsidRDefault="00042193" w:rsidP="00042193">
            <w:pPr>
              <w:spacing w:line="240" w:lineRule="auto"/>
              <w:jc w:val="both"/>
              <w:rPr>
                <w:rFonts w:ascii="Times New Roman" w:hAnsi="Times New Roman"/>
                <w:sz w:val="24"/>
                <w:szCs w:val="24"/>
                <w:lang w:eastAsia="ru-RU"/>
              </w:rPr>
            </w:pPr>
            <w:r w:rsidRPr="00042193">
              <w:rPr>
                <w:rFonts w:ascii="Times New Roman" w:hAnsi="Times New Roman"/>
                <w:sz w:val="24"/>
                <w:szCs w:val="24"/>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042193" w:rsidRPr="008752E1" w:rsidRDefault="00042193" w:rsidP="00042193">
            <w:pPr>
              <w:spacing w:line="240" w:lineRule="auto"/>
              <w:jc w:val="both"/>
              <w:rPr>
                <w:rFonts w:ascii="Times New Roman" w:hAnsi="Times New Roman"/>
                <w:sz w:val="24"/>
                <w:szCs w:val="24"/>
                <w:lang w:eastAsia="ru-RU"/>
              </w:rPr>
            </w:pPr>
            <w:r w:rsidRPr="00042193">
              <w:rPr>
                <w:rFonts w:ascii="Times New Roman" w:hAnsi="Times New Roman"/>
                <w:sz w:val="24"/>
                <w:szCs w:val="24"/>
                <w:lang w:eastAsia="ru-RU"/>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w:t>
            </w:r>
            <w:r w:rsidRPr="006D4DFC">
              <w:rPr>
                <w:rFonts w:ascii="Times New Roman" w:hAnsi="Times New Roman"/>
                <w:sz w:val="24"/>
                <w:szCs w:val="24"/>
              </w:rPr>
              <w:t>в Додатку 4 (для переможця).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та приклади формальних несуттєвих помилок.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Опис формальних помилок: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lastRenderedPageBreak/>
              <w:t>1.</w:t>
            </w:r>
            <w:r w:rsidRPr="00FD56A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великої літери;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уживання розділових знаків та відмінювання слів у реченні;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використання слова або мовного звороту, запозичених з іншої мови;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застосування правил переносу частини слова з рядка в рядок;</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w:t>
            </w:r>
            <w:r w:rsidRPr="00FD56A6">
              <w:rPr>
                <w:rFonts w:ascii="Times New Roman" w:hAnsi="Times New Roman"/>
                <w:sz w:val="24"/>
                <w:szCs w:val="24"/>
              </w:rPr>
              <w:tab/>
              <w:t>написання слів разом та/або окремо, та/або через дефіс;</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2.</w:t>
            </w:r>
            <w:r w:rsidRPr="00FD56A6">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3.</w:t>
            </w:r>
            <w:r w:rsidRPr="00FD56A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4.</w:t>
            </w:r>
            <w:r w:rsidRPr="00FD56A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5.</w:t>
            </w:r>
            <w:r w:rsidRPr="00FD56A6">
              <w:rPr>
                <w:rFonts w:ascii="Times New Roman" w:hAnsi="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FD56A6">
              <w:rPr>
                <w:rFonts w:ascii="Times New Roman" w:hAnsi="Times New Roman"/>
                <w:sz w:val="24"/>
                <w:szCs w:val="24"/>
              </w:rPr>
              <w:lastRenderedPageBreak/>
              <w:t>тендерній документації.</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6.</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7.</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8.</w:t>
            </w:r>
            <w:r w:rsidRPr="00FD56A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9.</w:t>
            </w:r>
            <w:r w:rsidRPr="00FD56A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10.</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11.</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12.</w:t>
            </w:r>
            <w:r w:rsidRPr="00FD56A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Відповідно до частини третьої статті 12 Закону під час </w:t>
            </w:r>
            <w:r w:rsidRPr="00FD56A6">
              <w:rPr>
                <w:rFonts w:ascii="Times New Roman" w:hAnsi="Times New Roman"/>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 документи мають бути чіткими та розбірливими для читання;</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Винятки:</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 відповідно до </w:t>
            </w:r>
            <w:r w:rsidRPr="00FD56A6">
              <w:rPr>
                <w:rFonts w:ascii="Times New Roman" w:hAnsi="Times New Roman"/>
                <w:sz w:val="24"/>
                <w:szCs w:val="24"/>
              </w:rPr>
              <w:lastRenderedPageBreak/>
              <w:t>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Тендерні пропозиції мають право подавати всі заінтересовані особи. </w:t>
            </w:r>
          </w:p>
          <w:p w:rsidR="008F4493" w:rsidRPr="00FD56A6" w:rsidRDefault="008F4493" w:rsidP="006D4DFC">
            <w:pPr>
              <w:widowControl w:val="0"/>
              <w:spacing w:line="240" w:lineRule="auto"/>
              <w:jc w:val="both"/>
              <w:rPr>
                <w:rFonts w:ascii="Times New Roman" w:hAnsi="Times New Roman"/>
                <w:sz w:val="24"/>
                <w:szCs w:val="24"/>
              </w:rPr>
            </w:pPr>
            <w:r w:rsidRPr="00FD56A6">
              <w:rPr>
                <w:rFonts w:ascii="Times New Roman" w:hAnsi="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F4493" w:rsidRPr="00227300" w:rsidRDefault="008F4493" w:rsidP="006D4DFC">
            <w:pPr>
              <w:keepNext/>
              <w:keepLines/>
              <w:spacing w:line="240" w:lineRule="auto"/>
              <w:ind w:right="120"/>
              <w:contextualSpacing/>
              <w:jc w:val="both"/>
              <w:rPr>
                <w:rFonts w:ascii="Times New Roman" w:hAnsi="Times New Roman"/>
                <w:sz w:val="24"/>
                <w:szCs w:val="24"/>
              </w:rPr>
            </w:pPr>
            <w:r w:rsidRPr="00FD56A6">
              <w:rPr>
                <w:rFonts w:ascii="Times New Roman" w:hAnsi="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F4493" w:rsidRPr="00C74902" w:rsidTr="00825363">
        <w:trPr>
          <w:gridBefore w:val="1"/>
          <w:gridAfter w:val="1"/>
          <w:wBefore w:w="15" w:type="dxa"/>
          <w:wAfter w:w="258" w:type="dxa"/>
          <w:trHeight w:val="400"/>
          <w:jc w:val="center"/>
        </w:trPr>
        <w:tc>
          <w:tcPr>
            <w:tcW w:w="707" w:type="dxa"/>
            <w:gridSpan w:val="3"/>
          </w:tcPr>
          <w:p w:rsidR="008F4493" w:rsidRPr="002E09E1" w:rsidRDefault="008F4493" w:rsidP="006D4DFC">
            <w:pPr>
              <w:pStyle w:val="af6"/>
              <w:widowControl w:val="0"/>
              <w:jc w:val="center"/>
              <w:rPr>
                <w:b/>
                <w:szCs w:val="24"/>
                <w:lang w:val="uk-UA" w:eastAsia="ru-RU"/>
              </w:rPr>
            </w:pPr>
            <w:r w:rsidRPr="002E09E1">
              <w:rPr>
                <w:b/>
                <w:szCs w:val="24"/>
                <w:lang w:val="uk-UA" w:eastAsia="ru-RU"/>
              </w:rPr>
              <w:lastRenderedPageBreak/>
              <w:t>2</w:t>
            </w:r>
          </w:p>
        </w:tc>
        <w:tc>
          <w:tcPr>
            <w:tcW w:w="2814" w:type="dxa"/>
            <w:gridSpan w:val="3"/>
          </w:tcPr>
          <w:p w:rsidR="008F4493" w:rsidRPr="002E09E1" w:rsidRDefault="008F4493" w:rsidP="006D4DFC">
            <w:pPr>
              <w:pStyle w:val="af6"/>
              <w:widowControl w:val="0"/>
              <w:jc w:val="center"/>
              <w:rPr>
                <w:b/>
                <w:szCs w:val="24"/>
                <w:lang w:val="uk-UA" w:eastAsia="ru-RU"/>
              </w:rPr>
            </w:pPr>
            <w:r w:rsidRPr="002E09E1">
              <w:rPr>
                <w:b/>
                <w:szCs w:val="24"/>
                <w:lang w:val="uk-UA" w:eastAsia="ru-RU"/>
              </w:rPr>
              <w:t>Забезпечення тендерної пропозиції</w:t>
            </w:r>
          </w:p>
        </w:tc>
        <w:tc>
          <w:tcPr>
            <w:tcW w:w="6252" w:type="dxa"/>
            <w:gridSpan w:val="3"/>
          </w:tcPr>
          <w:p w:rsidR="00042193" w:rsidRPr="005702D7" w:rsidRDefault="00042193" w:rsidP="002E6D75">
            <w:pPr>
              <w:widowControl w:val="0"/>
              <w:autoSpaceDE w:val="0"/>
              <w:autoSpaceDN w:val="0"/>
              <w:adjustRightInd w:val="0"/>
              <w:spacing w:line="240" w:lineRule="auto"/>
              <w:jc w:val="both"/>
              <w:rPr>
                <w:rFonts w:ascii="Times New Roman" w:hAnsi="Times New Roman"/>
                <w:sz w:val="24"/>
                <w:szCs w:val="24"/>
                <w:lang w:eastAsia="uk-UA"/>
              </w:rPr>
            </w:pPr>
            <w:r w:rsidRPr="005702D7">
              <w:rPr>
                <w:rFonts w:ascii="Times New Roman" w:hAnsi="Times New Roman"/>
                <w:sz w:val="24"/>
                <w:szCs w:val="24"/>
                <w:lang w:eastAsia="uk-UA"/>
              </w:rPr>
              <w:t xml:space="preserve">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формі </w:t>
            </w:r>
            <w:r w:rsidRPr="00042193">
              <w:rPr>
                <w:rFonts w:ascii="Times New Roman" w:hAnsi="Times New Roman"/>
                <w:sz w:val="24"/>
                <w:szCs w:val="24"/>
                <w:lang w:eastAsia="uk-UA"/>
              </w:rPr>
              <w:t>електронної банківської гарантії</w:t>
            </w:r>
            <w:r w:rsidRPr="005702D7">
              <w:rPr>
                <w:rFonts w:ascii="Times New Roman" w:hAnsi="Times New Roman"/>
                <w:sz w:val="24"/>
                <w:szCs w:val="24"/>
                <w:lang w:eastAsia="uk-UA"/>
              </w:rPr>
              <w:t xml:space="preserve"> (далі - банківська гарантія) з накладеним електронно-цифровим підписом/кваліфікованого електронного підпису гаранту (далі-банк-гарант) відповідно до вимог діючого законодавства.</w:t>
            </w:r>
          </w:p>
          <w:p w:rsidR="00042193" w:rsidRPr="005702D7" w:rsidRDefault="00042193" w:rsidP="002E6D75">
            <w:pPr>
              <w:widowControl w:val="0"/>
              <w:autoSpaceDE w:val="0"/>
              <w:autoSpaceDN w:val="0"/>
              <w:adjustRightInd w:val="0"/>
              <w:spacing w:line="240" w:lineRule="auto"/>
              <w:jc w:val="both"/>
              <w:rPr>
                <w:rFonts w:ascii="Times New Roman" w:hAnsi="Times New Roman"/>
                <w:sz w:val="24"/>
                <w:szCs w:val="24"/>
                <w:lang w:eastAsia="uk-UA"/>
              </w:rPr>
            </w:pPr>
            <w:r w:rsidRPr="005702D7">
              <w:rPr>
                <w:rFonts w:ascii="Times New Roman" w:hAnsi="Times New Roman"/>
                <w:sz w:val="24"/>
                <w:szCs w:val="24"/>
                <w:lang w:eastAsia="uk-UA"/>
              </w:rPr>
              <w:t>Електронна гарантія обов’язково повинна містити посилання на реквізити закупівлі, її назву та номер на веб-порталі Уповноваженого органу.</w:t>
            </w:r>
          </w:p>
          <w:p w:rsidR="00042193" w:rsidRPr="005702D7" w:rsidRDefault="00042193" w:rsidP="002E6D75">
            <w:pPr>
              <w:widowControl w:val="0"/>
              <w:autoSpaceDE w:val="0"/>
              <w:autoSpaceDN w:val="0"/>
              <w:adjustRightInd w:val="0"/>
              <w:spacing w:line="240" w:lineRule="auto"/>
              <w:jc w:val="both"/>
              <w:rPr>
                <w:rFonts w:ascii="Times New Roman" w:hAnsi="Times New Roman"/>
                <w:sz w:val="24"/>
                <w:szCs w:val="24"/>
                <w:lang w:eastAsia="uk-UA"/>
              </w:rPr>
            </w:pPr>
            <w:r w:rsidRPr="005702D7">
              <w:rPr>
                <w:rFonts w:ascii="Times New Roman" w:hAnsi="Times New Roman"/>
                <w:sz w:val="24"/>
                <w:szCs w:val="24"/>
                <w:lang w:eastAsia="uk-UA"/>
              </w:rPr>
              <w:t xml:space="preserve">Електронна гарантія надається у складі тендерної пропозиції у форматі, що дає можливість перевірити електронний цифровий підпис/кваліфікований електронний підпис банку-гаранта за допомогою ресурсу офіційного веб-сайту Центрального </w:t>
            </w:r>
            <w:r>
              <w:rPr>
                <w:rFonts w:ascii="Times New Roman" w:hAnsi="Times New Roman"/>
                <w:sz w:val="24"/>
                <w:szCs w:val="24"/>
                <w:lang w:eastAsia="uk-UA"/>
              </w:rPr>
              <w:t>засвідчу</w:t>
            </w:r>
            <w:r w:rsidRPr="005702D7">
              <w:rPr>
                <w:rFonts w:ascii="Times New Roman" w:hAnsi="Times New Roman"/>
                <w:sz w:val="24"/>
                <w:szCs w:val="24"/>
                <w:lang w:eastAsia="uk-UA"/>
              </w:rPr>
              <w:t>вального органу Міністерства юстиції України. У разі відсутності або не підтвердження ЕЦП/КЕП банківської гарантії, подана учасником тендерна пропозиція відхиляється Замовником.</w:t>
            </w:r>
          </w:p>
          <w:p w:rsidR="00042193" w:rsidRDefault="00042193" w:rsidP="002E6D75">
            <w:pPr>
              <w:widowControl w:val="0"/>
              <w:autoSpaceDE w:val="0"/>
              <w:autoSpaceDN w:val="0"/>
              <w:adjustRightInd w:val="0"/>
              <w:spacing w:line="240" w:lineRule="auto"/>
              <w:jc w:val="both"/>
              <w:rPr>
                <w:rFonts w:ascii="Times New Roman" w:hAnsi="Times New Roman"/>
                <w:sz w:val="24"/>
                <w:szCs w:val="24"/>
                <w:lang w:eastAsia="uk-UA"/>
              </w:rPr>
            </w:pPr>
            <w:r w:rsidRPr="00F475EB">
              <w:rPr>
                <w:rFonts w:ascii="Times New Roman" w:hAnsi="Times New Roman"/>
                <w:sz w:val="24"/>
                <w:szCs w:val="24"/>
                <w:lang w:eastAsia="uk-UA"/>
              </w:rPr>
              <w:t xml:space="preserve">Банківська гарантія надана банком-резидентом України повинна бути оформлена відповідно до  вимог постанови правління НБУ від 15.12.2004 № 639 «Про затвердження положення про порядок здійснення банками операцій за </w:t>
            </w:r>
            <w:r w:rsidRPr="00F475EB">
              <w:rPr>
                <w:rFonts w:ascii="Times New Roman" w:hAnsi="Times New Roman"/>
                <w:sz w:val="24"/>
                <w:szCs w:val="24"/>
                <w:lang w:eastAsia="uk-UA"/>
              </w:rPr>
              <w:lastRenderedPageBreak/>
              <w:t>гарантіями в національній та іноземних валютах» та відповідно до наказу Міністерства розвитку економіки, торгівлі та сільського господарства України від 14 грудня 2020 року № 2628.</w:t>
            </w:r>
          </w:p>
          <w:p w:rsidR="00042193" w:rsidRPr="005702D7" w:rsidRDefault="00042193" w:rsidP="002E6D75">
            <w:pPr>
              <w:widowControl w:val="0"/>
              <w:autoSpaceDE w:val="0"/>
              <w:autoSpaceDN w:val="0"/>
              <w:adjustRightInd w:val="0"/>
              <w:spacing w:line="240" w:lineRule="auto"/>
              <w:jc w:val="both"/>
              <w:rPr>
                <w:rFonts w:ascii="Times New Roman" w:hAnsi="Times New Roman"/>
                <w:sz w:val="24"/>
                <w:szCs w:val="24"/>
                <w:lang w:eastAsia="uk-UA"/>
              </w:rPr>
            </w:pPr>
            <w:r w:rsidRPr="005702D7">
              <w:rPr>
                <w:rFonts w:ascii="Times New Roman" w:hAnsi="Times New Roman"/>
                <w:sz w:val="24"/>
                <w:szCs w:val="24"/>
                <w:lang w:eastAsia="uk-UA"/>
              </w:rPr>
              <w:t>Якщо у банківській гарантії є посилання на договір про надання банківської гарантії/договір про надання гарантії, учасник обов’язково має надати такий договір разом з банківською гарантією.</w:t>
            </w:r>
          </w:p>
          <w:p w:rsidR="00042193" w:rsidRPr="005702D7" w:rsidRDefault="00042193" w:rsidP="002E6D75">
            <w:pPr>
              <w:widowControl w:val="0"/>
              <w:autoSpaceDE w:val="0"/>
              <w:autoSpaceDN w:val="0"/>
              <w:adjustRightInd w:val="0"/>
              <w:spacing w:line="240" w:lineRule="auto"/>
              <w:jc w:val="both"/>
              <w:rPr>
                <w:rFonts w:ascii="Times New Roman" w:hAnsi="Times New Roman"/>
                <w:sz w:val="24"/>
                <w:szCs w:val="24"/>
                <w:lang w:eastAsia="uk-UA"/>
              </w:rPr>
            </w:pPr>
            <w:r w:rsidRPr="005702D7">
              <w:rPr>
                <w:rFonts w:ascii="Times New Roman" w:hAnsi="Times New Roman"/>
                <w:sz w:val="24"/>
                <w:szCs w:val="24"/>
                <w:lang w:eastAsia="uk-UA"/>
              </w:rPr>
              <w:t xml:space="preserve">Повноваження особи, яка підписує банківську гарантію, повинні бути підтверджені відповідним документом з накладенням </w:t>
            </w:r>
            <w:r w:rsidRPr="00042193">
              <w:rPr>
                <w:rFonts w:ascii="Times New Roman" w:hAnsi="Times New Roman"/>
                <w:sz w:val="24"/>
                <w:szCs w:val="24"/>
                <w:lang w:eastAsia="uk-UA"/>
              </w:rPr>
              <w:t>ЕЦП/КЕП гаранта (у випадку, якщо підписантом не є голова правління).</w:t>
            </w:r>
          </w:p>
          <w:p w:rsidR="00042193" w:rsidRPr="002E6D75" w:rsidRDefault="00042193" w:rsidP="002E6D75">
            <w:pPr>
              <w:shd w:val="clear" w:color="auto" w:fill="FFFFFF"/>
              <w:spacing w:line="240" w:lineRule="auto"/>
              <w:jc w:val="both"/>
              <w:rPr>
                <w:rFonts w:ascii="Times New Roman" w:hAnsi="Times New Roman"/>
                <w:b/>
                <w:sz w:val="24"/>
                <w:szCs w:val="24"/>
                <w:lang w:eastAsia="uk-UA"/>
              </w:rPr>
            </w:pPr>
            <w:r w:rsidRPr="002E6D75">
              <w:rPr>
                <w:rFonts w:ascii="Times New Roman" w:hAnsi="Times New Roman"/>
                <w:b/>
                <w:sz w:val="24"/>
                <w:szCs w:val="24"/>
                <w:lang w:eastAsia="uk-UA"/>
              </w:rPr>
              <w:t xml:space="preserve">Розмір забезпечення тендерної пропозиції складає: </w:t>
            </w:r>
            <w:r w:rsidR="002E6D75">
              <w:rPr>
                <w:rFonts w:ascii="Times New Roman" w:hAnsi="Times New Roman"/>
                <w:b/>
                <w:sz w:val="24"/>
                <w:szCs w:val="24"/>
                <w:lang w:eastAsia="uk-UA"/>
              </w:rPr>
              <w:t>20 604 </w:t>
            </w:r>
            <w:r w:rsidR="00825363">
              <w:rPr>
                <w:rFonts w:ascii="Times New Roman" w:hAnsi="Times New Roman"/>
                <w:b/>
                <w:sz w:val="24"/>
                <w:szCs w:val="24"/>
                <w:lang w:eastAsia="uk-UA"/>
              </w:rPr>
              <w:t>100</w:t>
            </w:r>
            <w:r w:rsidR="002E6D75">
              <w:rPr>
                <w:rFonts w:ascii="Times New Roman" w:hAnsi="Times New Roman"/>
                <w:b/>
                <w:sz w:val="24"/>
                <w:szCs w:val="24"/>
                <w:lang w:eastAsia="uk-UA"/>
              </w:rPr>
              <w:t>,00 грн.</w:t>
            </w:r>
            <w:r w:rsidR="00825363">
              <w:rPr>
                <w:rFonts w:ascii="Times New Roman" w:hAnsi="Times New Roman"/>
                <w:b/>
                <w:sz w:val="24"/>
                <w:szCs w:val="24"/>
                <w:lang w:eastAsia="uk-UA"/>
              </w:rPr>
              <w:t xml:space="preserve"> (двадцять мільйонів шістсот чотири тисячі сто гривень 00 коп.)</w:t>
            </w:r>
          </w:p>
          <w:p w:rsidR="00042193" w:rsidRPr="005702D7" w:rsidRDefault="00042193" w:rsidP="002E6D75">
            <w:pPr>
              <w:widowControl w:val="0"/>
              <w:autoSpaceDE w:val="0"/>
              <w:autoSpaceDN w:val="0"/>
              <w:adjustRightInd w:val="0"/>
              <w:spacing w:line="240" w:lineRule="auto"/>
              <w:jc w:val="both"/>
              <w:rPr>
                <w:rFonts w:ascii="Times New Roman" w:hAnsi="Times New Roman"/>
                <w:sz w:val="24"/>
                <w:szCs w:val="24"/>
                <w:lang w:eastAsia="uk-UA"/>
              </w:rPr>
            </w:pPr>
            <w:r w:rsidRPr="00042193">
              <w:rPr>
                <w:rFonts w:ascii="Times New Roman" w:hAnsi="Times New Roman"/>
                <w:sz w:val="24"/>
                <w:szCs w:val="24"/>
                <w:lang w:eastAsia="uk-UA"/>
              </w:rPr>
              <w:t>Строк дії забезпечення тендерної пропозиції (строк дії гарантії) – не менше 120 календарних днів 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w:t>
            </w:r>
            <w:r w:rsidRPr="005702D7">
              <w:rPr>
                <w:rFonts w:ascii="Times New Roman" w:hAnsi="Times New Roman"/>
                <w:sz w:val="24"/>
                <w:szCs w:val="24"/>
                <w:lang w:eastAsia="uk-UA"/>
              </w:rPr>
              <w:t xml:space="preserve">. </w:t>
            </w:r>
          </w:p>
          <w:p w:rsidR="00042193" w:rsidRPr="005702D7" w:rsidRDefault="00042193" w:rsidP="002E6D75">
            <w:pPr>
              <w:widowControl w:val="0"/>
              <w:autoSpaceDE w:val="0"/>
              <w:autoSpaceDN w:val="0"/>
              <w:adjustRightInd w:val="0"/>
              <w:spacing w:line="240" w:lineRule="auto"/>
              <w:jc w:val="both"/>
              <w:rPr>
                <w:rFonts w:ascii="Times New Roman" w:hAnsi="Times New Roman"/>
                <w:sz w:val="24"/>
                <w:szCs w:val="24"/>
                <w:lang w:eastAsia="uk-UA"/>
              </w:rPr>
            </w:pPr>
            <w:r w:rsidRPr="005702D7">
              <w:rPr>
                <w:rFonts w:ascii="Times New Roman" w:hAnsi="Times New Roman"/>
                <w:sz w:val="24"/>
                <w:szCs w:val="24"/>
                <w:lang w:eastAsia="uk-UA"/>
              </w:rPr>
              <w:t xml:space="preserve">Гарантія має передбачати лише можливість сплати всієї суми, на яку вона видана </w:t>
            </w:r>
            <w:r w:rsidRPr="00042193">
              <w:rPr>
                <w:rFonts w:ascii="Times New Roman" w:hAnsi="Times New Roman"/>
                <w:sz w:val="24"/>
                <w:szCs w:val="24"/>
                <w:lang w:eastAsia="uk-UA"/>
              </w:rPr>
              <w:t>(часткові сплати-заборонені).</w:t>
            </w:r>
          </w:p>
          <w:p w:rsidR="00042193" w:rsidRPr="005702D7" w:rsidRDefault="00042193" w:rsidP="002E6D75">
            <w:pPr>
              <w:widowControl w:val="0"/>
              <w:autoSpaceDE w:val="0"/>
              <w:autoSpaceDN w:val="0"/>
              <w:adjustRightInd w:val="0"/>
              <w:spacing w:line="240" w:lineRule="auto"/>
              <w:jc w:val="both"/>
              <w:rPr>
                <w:rFonts w:ascii="Times New Roman" w:hAnsi="Times New Roman"/>
                <w:sz w:val="24"/>
                <w:szCs w:val="24"/>
                <w:lang w:eastAsia="uk-UA"/>
              </w:rPr>
            </w:pPr>
            <w:r w:rsidRPr="00925837">
              <w:rPr>
                <w:rFonts w:ascii="Times New Roman" w:hAnsi="Times New Roman"/>
                <w:sz w:val="24"/>
                <w:szCs w:val="24"/>
                <w:lang w:eastAsia="uk-UA"/>
              </w:rPr>
              <w:t xml:space="preserve">Банківська гарантія повинна бути оформлена з повним грошовим покриттям на весь строк дії такої гарантії. </w:t>
            </w:r>
            <w:r w:rsidRPr="00042193">
              <w:rPr>
                <w:rFonts w:ascii="Times New Roman" w:hAnsi="Times New Roman"/>
                <w:sz w:val="24"/>
                <w:szCs w:val="24"/>
                <w:lang w:eastAsia="uk-UA"/>
              </w:rPr>
              <w:t>На підтвердження наявності грошового покриття надається довідка про наявність повного грошового покриття на весь строк дії відповідної гарантії, виданої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042193" w:rsidRPr="005702D7" w:rsidRDefault="00042193" w:rsidP="002E6D75">
            <w:pPr>
              <w:widowControl w:val="0"/>
              <w:autoSpaceDE w:val="0"/>
              <w:autoSpaceDN w:val="0"/>
              <w:adjustRightInd w:val="0"/>
              <w:spacing w:line="240" w:lineRule="auto"/>
              <w:jc w:val="both"/>
              <w:rPr>
                <w:rFonts w:ascii="Times New Roman" w:hAnsi="Times New Roman"/>
                <w:sz w:val="24"/>
                <w:szCs w:val="24"/>
                <w:lang w:eastAsia="uk-UA"/>
              </w:rPr>
            </w:pPr>
            <w:r w:rsidRPr="005702D7">
              <w:rPr>
                <w:rFonts w:ascii="Times New Roman" w:hAnsi="Times New Roman"/>
                <w:sz w:val="24"/>
                <w:szCs w:val="24"/>
                <w:lang w:eastAsia="uk-UA"/>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042193" w:rsidRDefault="00042193" w:rsidP="002E6D75">
            <w:pPr>
              <w:widowControl w:val="0"/>
              <w:autoSpaceDE w:val="0"/>
              <w:autoSpaceDN w:val="0"/>
              <w:adjustRightInd w:val="0"/>
              <w:spacing w:line="240" w:lineRule="auto"/>
              <w:jc w:val="both"/>
              <w:rPr>
                <w:rFonts w:ascii="Times New Roman" w:hAnsi="Times New Roman"/>
                <w:sz w:val="24"/>
                <w:szCs w:val="24"/>
                <w:lang w:eastAsia="uk-UA"/>
              </w:rPr>
            </w:pPr>
            <w:r w:rsidRPr="00925837">
              <w:rPr>
                <w:rFonts w:ascii="Times New Roman" w:hAnsi="Times New Roman"/>
                <w:sz w:val="24"/>
                <w:szCs w:val="24"/>
                <w:lang w:eastAsia="uk-UA"/>
              </w:rPr>
              <w:t>Тендерна пропозиція, у складі якої буде банківська гарантія, довідка про покриття та виписка з рахунку, що не відповідає умовам тендерної документації, буде відхилена Замовником.</w:t>
            </w:r>
            <w:r w:rsidRPr="005702D7">
              <w:rPr>
                <w:rFonts w:ascii="Times New Roman" w:hAnsi="Times New Roman"/>
                <w:sz w:val="24"/>
                <w:szCs w:val="24"/>
                <w:lang w:eastAsia="uk-UA"/>
              </w:rPr>
              <w:t xml:space="preserve"> </w:t>
            </w:r>
          </w:p>
          <w:p w:rsidR="00042193" w:rsidRPr="00C14712" w:rsidRDefault="00042193" w:rsidP="002E6D75">
            <w:pPr>
              <w:shd w:val="clear" w:color="auto" w:fill="FFFFFF"/>
              <w:spacing w:line="240" w:lineRule="auto"/>
              <w:jc w:val="both"/>
              <w:rPr>
                <w:rFonts w:ascii="Times New Roman" w:eastAsia="Times New Roman" w:hAnsi="Times New Roman"/>
                <w:color w:val="000000"/>
                <w:sz w:val="24"/>
                <w:szCs w:val="24"/>
              </w:rPr>
            </w:pPr>
            <w:r w:rsidRPr="00C14712">
              <w:rPr>
                <w:rFonts w:ascii="Times New Roman" w:eastAsia="Times New Roman" w:hAnsi="Times New Roman"/>
                <w:color w:val="000000"/>
                <w:sz w:val="24"/>
                <w:szCs w:val="24"/>
              </w:rPr>
              <w:t>Реквізити замовника для оформлення банківської гарантії:</w:t>
            </w:r>
          </w:p>
          <w:p w:rsidR="00042193" w:rsidRPr="00C14712" w:rsidRDefault="00042193" w:rsidP="002E6D75">
            <w:pPr>
              <w:spacing w:line="240" w:lineRule="auto"/>
              <w:rPr>
                <w:rFonts w:ascii="Times New Roman" w:hAnsi="Times New Roman"/>
                <w:sz w:val="24"/>
                <w:szCs w:val="24"/>
              </w:rPr>
            </w:pPr>
            <w:r w:rsidRPr="00C14712">
              <w:rPr>
                <w:rFonts w:ascii="Times New Roman" w:hAnsi="Times New Roman"/>
                <w:sz w:val="24"/>
                <w:szCs w:val="24"/>
              </w:rPr>
              <w:t>Одержувач:  Тернопільська міська ТГ</w:t>
            </w:r>
          </w:p>
          <w:p w:rsidR="00042193" w:rsidRPr="000008E7" w:rsidRDefault="00042193" w:rsidP="002E6D75">
            <w:pPr>
              <w:spacing w:line="240" w:lineRule="auto"/>
              <w:rPr>
                <w:rFonts w:ascii="Times New Roman" w:hAnsi="Times New Roman"/>
                <w:sz w:val="24"/>
                <w:szCs w:val="24"/>
              </w:rPr>
            </w:pPr>
            <w:r w:rsidRPr="000008E7">
              <w:rPr>
                <w:rFonts w:ascii="Times New Roman" w:hAnsi="Times New Roman"/>
                <w:sz w:val="24"/>
                <w:szCs w:val="24"/>
              </w:rPr>
              <w:t xml:space="preserve">Банк: ГУК у Тернопільській області/тг м. </w:t>
            </w:r>
            <w:r w:rsidRPr="000008E7">
              <w:rPr>
                <w:rFonts w:ascii="Times New Roman" w:hAnsi="Times New Roman"/>
                <w:sz w:val="24"/>
                <w:szCs w:val="24"/>
              </w:rPr>
              <w:lastRenderedPageBreak/>
              <w:t>Тернополя/50110000</w:t>
            </w:r>
          </w:p>
          <w:p w:rsidR="00042193" w:rsidRPr="000008E7" w:rsidRDefault="00042193" w:rsidP="002E6D75">
            <w:pPr>
              <w:spacing w:line="240" w:lineRule="auto"/>
              <w:rPr>
                <w:rFonts w:ascii="Times New Roman" w:hAnsi="Times New Roman"/>
                <w:sz w:val="24"/>
                <w:szCs w:val="24"/>
              </w:rPr>
            </w:pPr>
            <w:r w:rsidRPr="000008E7">
              <w:rPr>
                <w:rFonts w:ascii="Times New Roman" w:hAnsi="Times New Roman"/>
                <w:sz w:val="24"/>
                <w:szCs w:val="24"/>
              </w:rPr>
              <w:t>Код 37977599</w:t>
            </w:r>
          </w:p>
          <w:p w:rsidR="008F4493" w:rsidRPr="00C74902" w:rsidRDefault="00042193" w:rsidP="002E6D75">
            <w:pPr>
              <w:spacing w:line="240" w:lineRule="auto"/>
              <w:jc w:val="both"/>
              <w:rPr>
                <w:rFonts w:ascii="Times New Roman" w:hAnsi="Times New Roman"/>
                <w:b/>
                <w:iCs/>
                <w:sz w:val="24"/>
                <w:szCs w:val="24"/>
              </w:rPr>
            </w:pPr>
            <w:r w:rsidRPr="000008E7">
              <w:rPr>
                <w:rFonts w:ascii="Times New Roman" w:hAnsi="Times New Roman"/>
                <w:sz w:val="24"/>
                <w:szCs w:val="24"/>
              </w:rPr>
              <w:t xml:space="preserve">Рахунок: </w:t>
            </w:r>
            <w:r w:rsidRPr="000008E7">
              <w:rPr>
                <w:rFonts w:ascii="Times New Roman" w:hAnsi="Times New Roman"/>
                <w:sz w:val="24"/>
                <w:szCs w:val="24"/>
                <w:lang w:val="en-US"/>
              </w:rPr>
              <w:t>UA588201720355149031001048367</w:t>
            </w:r>
            <w:r w:rsidR="008F4493" w:rsidRPr="00C74902">
              <w:rPr>
                <w:rFonts w:ascii="Times New Roman" w:hAnsi="Times New Roman"/>
                <w:b/>
                <w:kern w:val="1"/>
                <w:sz w:val="24"/>
                <w:szCs w:val="24"/>
                <w:lang w:eastAsia="ar-SA"/>
              </w:rPr>
              <w:t xml:space="preserve"> </w:t>
            </w:r>
          </w:p>
        </w:tc>
      </w:tr>
      <w:tr w:rsidR="008F4493" w:rsidRPr="00C74902" w:rsidTr="00825363">
        <w:trPr>
          <w:gridAfter w:val="1"/>
          <w:wAfter w:w="258" w:type="dxa"/>
          <w:trHeight w:val="520"/>
          <w:jc w:val="center"/>
        </w:trPr>
        <w:tc>
          <w:tcPr>
            <w:tcW w:w="722" w:type="dxa"/>
            <w:gridSpan w:val="4"/>
          </w:tcPr>
          <w:p w:rsidR="008F4493" w:rsidRPr="002E09E1" w:rsidRDefault="008F4493" w:rsidP="006D4DFC">
            <w:pPr>
              <w:pStyle w:val="af6"/>
              <w:widowControl w:val="0"/>
              <w:jc w:val="center"/>
              <w:rPr>
                <w:b/>
                <w:szCs w:val="24"/>
                <w:lang w:val="uk-UA" w:eastAsia="ru-RU"/>
              </w:rPr>
            </w:pPr>
            <w:r w:rsidRPr="002E09E1">
              <w:rPr>
                <w:b/>
                <w:szCs w:val="24"/>
                <w:lang w:val="uk-UA" w:eastAsia="ru-RU"/>
              </w:rPr>
              <w:lastRenderedPageBreak/>
              <w:t>3</w:t>
            </w:r>
          </w:p>
        </w:tc>
        <w:tc>
          <w:tcPr>
            <w:tcW w:w="2814" w:type="dxa"/>
            <w:gridSpan w:val="3"/>
          </w:tcPr>
          <w:p w:rsidR="008F4493" w:rsidRPr="002E09E1" w:rsidRDefault="008F4493" w:rsidP="006D4DFC">
            <w:pPr>
              <w:pStyle w:val="af6"/>
              <w:widowControl w:val="0"/>
              <w:ind w:right="113"/>
              <w:jc w:val="center"/>
              <w:rPr>
                <w:b/>
                <w:szCs w:val="24"/>
                <w:lang w:val="uk-UA" w:eastAsia="ru-RU"/>
              </w:rPr>
            </w:pPr>
            <w:r w:rsidRPr="002E09E1">
              <w:rPr>
                <w:b/>
                <w:szCs w:val="24"/>
                <w:lang w:val="uk-UA" w:eastAsia="ru-RU"/>
              </w:rPr>
              <w:t>Умови повернення чи неповернення забезпечення тендерної пропозиції</w:t>
            </w:r>
          </w:p>
        </w:tc>
        <w:tc>
          <w:tcPr>
            <w:tcW w:w="6252" w:type="dxa"/>
            <w:gridSpan w:val="3"/>
          </w:tcPr>
          <w:p w:rsidR="002E6D75" w:rsidRPr="003E160E" w:rsidRDefault="002E6D75" w:rsidP="002E6D75">
            <w:pPr>
              <w:spacing w:after="0" w:line="240" w:lineRule="auto"/>
              <w:jc w:val="both"/>
              <w:rPr>
                <w:rFonts w:ascii="Times New Roman" w:eastAsia="Times New Roman" w:hAnsi="Times New Roman"/>
                <w:bCs/>
                <w:sz w:val="24"/>
                <w:szCs w:val="24"/>
                <w:lang w:eastAsia="ru-RU"/>
              </w:rPr>
            </w:pPr>
            <w:r w:rsidRPr="003E160E">
              <w:rPr>
                <w:rFonts w:ascii="Times New Roman" w:eastAsia="Times New Roman" w:hAnsi="Times New Roman"/>
                <w:bCs/>
                <w:sz w:val="24"/>
                <w:szCs w:val="24"/>
                <w:lang w:eastAsia="ru-RU"/>
              </w:rPr>
              <w:t>Забезпечення тендерної пропозиції не повертається у разі:</w:t>
            </w:r>
          </w:p>
          <w:p w:rsidR="002E6D75" w:rsidRPr="003E160E" w:rsidRDefault="002E6D75" w:rsidP="002E6D75">
            <w:pPr>
              <w:spacing w:after="0" w:line="240" w:lineRule="auto"/>
              <w:jc w:val="both"/>
              <w:rPr>
                <w:rFonts w:ascii="Times New Roman" w:eastAsia="Times New Roman" w:hAnsi="Times New Roman"/>
                <w:bCs/>
                <w:sz w:val="24"/>
                <w:szCs w:val="24"/>
                <w:lang w:eastAsia="ru-RU"/>
              </w:rPr>
            </w:pPr>
            <w:r w:rsidRPr="003E160E">
              <w:rPr>
                <w:rFonts w:ascii="Times New Roman" w:eastAsia="Times New Roman" w:hAnsi="Times New Roman"/>
                <w:bCs/>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E6D75" w:rsidRPr="003E160E" w:rsidRDefault="002E6D75" w:rsidP="002E6D75">
            <w:pPr>
              <w:spacing w:after="0" w:line="240" w:lineRule="auto"/>
              <w:jc w:val="both"/>
              <w:rPr>
                <w:rFonts w:ascii="Times New Roman" w:eastAsia="Times New Roman" w:hAnsi="Times New Roman"/>
                <w:bCs/>
                <w:sz w:val="24"/>
                <w:szCs w:val="24"/>
                <w:lang w:eastAsia="ru-RU"/>
              </w:rPr>
            </w:pPr>
            <w:r w:rsidRPr="003E160E">
              <w:rPr>
                <w:rFonts w:ascii="Times New Roman" w:eastAsia="Times New Roman" w:hAnsi="Times New Roman"/>
                <w:bCs/>
                <w:sz w:val="24"/>
                <w:szCs w:val="24"/>
                <w:lang w:eastAsia="ru-RU"/>
              </w:rPr>
              <w:t>2) непідписання договору про закупівлю учасником, який став переможцем тендеру;</w:t>
            </w:r>
          </w:p>
          <w:p w:rsidR="002E6D75" w:rsidRPr="003E160E" w:rsidRDefault="002E6D75" w:rsidP="002E6D75">
            <w:pPr>
              <w:spacing w:after="0" w:line="240" w:lineRule="auto"/>
              <w:jc w:val="both"/>
              <w:rPr>
                <w:rFonts w:ascii="Times New Roman" w:eastAsia="Times New Roman" w:hAnsi="Times New Roman"/>
                <w:bCs/>
                <w:sz w:val="24"/>
                <w:szCs w:val="24"/>
                <w:lang w:eastAsia="ru-RU"/>
              </w:rPr>
            </w:pPr>
            <w:r w:rsidRPr="003E160E">
              <w:rPr>
                <w:rFonts w:ascii="Times New Roman" w:eastAsia="Times New Roman" w:hAnsi="Times New Roman"/>
                <w:bCs/>
                <w:sz w:val="24"/>
                <w:szCs w:val="24"/>
                <w:lang w:eastAsia="ru-RU"/>
              </w:rPr>
              <w:t xml:space="preserve">3) ненадання переможцем процедури закупівлі у строк та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  </w:t>
            </w:r>
          </w:p>
          <w:p w:rsidR="002E6D75" w:rsidRPr="003E160E" w:rsidRDefault="002E6D75" w:rsidP="002E6D75">
            <w:pPr>
              <w:spacing w:after="0" w:line="240" w:lineRule="auto"/>
              <w:jc w:val="both"/>
              <w:rPr>
                <w:rFonts w:ascii="Times New Roman" w:eastAsia="Times New Roman" w:hAnsi="Times New Roman"/>
                <w:bCs/>
                <w:sz w:val="24"/>
                <w:szCs w:val="24"/>
                <w:lang w:eastAsia="ru-RU"/>
              </w:rPr>
            </w:pPr>
            <w:r w:rsidRPr="003E160E">
              <w:rPr>
                <w:rFonts w:ascii="Times New Roman" w:eastAsia="Times New Roman" w:hAnsi="Times New Roman"/>
                <w:bCs/>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E6D75" w:rsidRPr="003E160E" w:rsidRDefault="002E6D75" w:rsidP="002E6D75">
            <w:pPr>
              <w:tabs>
                <w:tab w:val="left" w:pos="2640"/>
              </w:tabs>
              <w:spacing w:after="0" w:line="240" w:lineRule="auto"/>
              <w:jc w:val="both"/>
              <w:rPr>
                <w:rFonts w:ascii="Times New Roman" w:eastAsia="Times New Roman" w:hAnsi="Times New Roman"/>
                <w:bCs/>
                <w:sz w:val="24"/>
                <w:szCs w:val="24"/>
                <w:lang w:eastAsia="ru-RU"/>
              </w:rPr>
            </w:pPr>
            <w:r w:rsidRPr="003E160E">
              <w:rPr>
                <w:rFonts w:ascii="Times New Roman" w:eastAsia="Times New Roman" w:hAnsi="Times New Roman"/>
                <w:bCs/>
                <w:sz w:val="24"/>
                <w:szCs w:val="24"/>
                <w:lang w:eastAsia="ru-RU"/>
              </w:rPr>
              <w:t>Забезпечення тендерної пропозиції повертається учаснику в разі:</w:t>
            </w:r>
          </w:p>
          <w:p w:rsidR="002E6D75" w:rsidRPr="003E160E" w:rsidRDefault="002E6D75" w:rsidP="002E6D75">
            <w:pPr>
              <w:spacing w:after="0" w:line="240" w:lineRule="auto"/>
              <w:jc w:val="both"/>
              <w:rPr>
                <w:rFonts w:ascii="Times New Roman" w:eastAsia="Times New Roman" w:hAnsi="Times New Roman"/>
                <w:bCs/>
                <w:sz w:val="24"/>
                <w:szCs w:val="24"/>
                <w:lang w:eastAsia="ru-RU"/>
              </w:rPr>
            </w:pPr>
            <w:r w:rsidRPr="003E160E">
              <w:rPr>
                <w:rFonts w:ascii="Times New Roman" w:eastAsia="Times New Roman" w:hAnsi="Times New Roman"/>
                <w:bCs/>
                <w:sz w:val="24"/>
                <w:szCs w:val="24"/>
                <w:lang w:eastAsia="ru-RU"/>
              </w:rPr>
              <w:t>1) закінчення строку дії тендерної пропозиції та забезпечення тендерної пропозиції, зазначеного в тендерній документації;</w:t>
            </w:r>
          </w:p>
          <w:p w:rsidR="002E6D75" w:rsidRPr="003E160E" w:rsidRDefault="002E6D75" w:rsidP="002E6D75">
            <w:pPr>
              <w:spacing w:after="0" w:line="240" w:lineRule="auto"/>
              <w:jc w:val="both"/>
              <w:rPr>
                <w:rFonts w:ascii="Times New Roman" w:eastAsia="Times New Roman" w:hAnsi="Times New Roman"/>
                <w:bCs/>
                <w:sz w:val="24"/>
                <w:szCs w:val="24"/>
                <w:lang w:eastAsia="ru-RU"/>
              </w:rPr>
            </w:pPr>
            <w:r w:rsidRPr="003E160E">
              <w:rPr>
                <w:rFonts w:ascii="Times New Roman" w:eastAsia="Times New Roman" w:hAnsi="Times New Roman"/>
                <w:bCs/>
                <w:sz w:val="24"/>
                <w:szCs w:val="24"/>
                <w:lang w:eastAsia="ru-RU"/>
              </w:rPr>
              <w:t>2) укладення договору про закупівлю з учасником, який став переможцем процедури закупівлі;</w:t>
            </w:r>
          </w:p>
          <w:p w:rsidR="002E6D75" w:rsidRPr="003E160E" w:rsidRDefault="002E6D75" w:rsidP="002E6D75">
            <w:pPr>
              <w:spacing w:after="0" w:line="240" w:lineRule="auto"/>
              <w:jc w:val="both"/>
              <w:rPr>
                <w:rFonts w:ascii="Times New Roman" w:eastAsia="Times New Roman" w:hAnsi="Times New Roman"/>
                <w:bCs/>
                <w:sz w:val="24"/>
                <w:szCs w:val="24"/>
                <w:lang w:eastAsia="ru-RU"/>
              </w:rPr>
            </w:pPr>
            <w:r w:rsidRPr="003E160E">
              <w:rPr>
                <w:rFonts w:ascii="Times New Roman" w:eastAsia="Times New Roman" w:hAnsi="Times New Roman"/>
                <w:bCs/>
                <w:sz w:val="24"/>
                <w:szCs w:val="24"/>
                <w:lang w:eastAsia="ru-RU"/>
              </w:rPr>
              <w:t>3) відкликання тендерної пропозиції до закінчення строку її подання;</w:t>
            </w:r>
          </w:p>
          <w:p w:rsidR="008F4493" w:rsidRPr="00C74902" w:rsidRDefault="002E6D75" w:rsidP="002E6D75">
            <w:pPr>
              <w:pStyle w:val="13"/>
              <w:widowControl w:val="0"/>
              <w:spacing w:line="240" w:lineRule="auto"/>
              <w:ind w:right="113"/>
              <w:jc w:val="both"/>
              <w:rPr>
                <w:rFonts w:ascii="Times New Roman" w:hAnsi="Times New Roman" w:cs="Times New Roman"/>
                <w:sz w:val="24"/>
                <w:szCs w:val="24"/>
                <w:lang w:val="uk-UA"/>
              </w:rPr>
            </w:pPr>
            <w:r w:rsidRPr="003E160E">
              <w:rPr>
                <w:rFonts w:ascii="Times New Roman" w:eastAsia="Times New Roman" w:hAnsi="Times New Roman"/>
                <w:bCs/>
                <w:sz w:val="24"/>
                <w:szCs w:val="24"/>
                <w:lang w:val="uk-UA"/>
              </w:rPr>
              <w:t>4) закінчення тендеру в разі не укладення договору про закупівлю з жодним з учасників, які подали тендерні пропозиції.</w:t>
            </w:r>
          </w:p>
        </w:tc>
      </w:tr>
      <w:tr w:rsidR="008F4493" w:rsidRPr="00C74902" w:rsidTr="00825363">
        <w:trPr>
          <w:gridAfter w:val="1"/>
          <w:wAfter w:w="258" w:type="dxa"/>
          <w:trHeight w:val="520"/>
          <w:jc w:val="center"/>
        </w:trPr>
        <w:tc>
          <w:tcPr>
            <w:tcW w:w="722" w:type="dxa"/>
            <w:gridSpan w:val="4"/>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bookmarkStart w:id="1" w:name="h.17dp8vu"/>
            <w:bookmarkStart w:id="2" w:name="h.2s8eyo1"/>
            <w:bookmarkStart w:id="3" w:name="h.1t3h5sf"/>
            <w:bookmarkStart w:id="4" w:name="h.3dy6vkm"/>
            <w:bookmarkStart w:id="5" w:name="h.tyjcwt"/>
            <w:bookmarkStart w:id="6" w:name="h.2et92p0"/>
            <w:bookmarkEnd w:id="1"/>
            <w:bookmarkEnd w:id="2"/>
            <w:bookmarkEnd w:id="3"/>
            <w:bookmarkEnd w:id="4"/>
            <w:bookmarkEnd w:id="5"/>
            <w:bookmarkEnd w:id="6"/>
            <w:r w:rsidRPr="00C74902">
              <w:rPr>
                <w:rFonts w:ascii="Times New Roman" w:hAnsi="Times New Roman" w:cs="Times New Roman"/>
                <w:b/>
                <w:sz w:val="24"/>
                <w:szCs w:val="24"/>
                <w:lang w:val="uk-UA"/>
              </w:rPr>
              <w:t>4</w:t>
            </w:r>
          </w:p>
        </w:tc>
        <w:tc>
          <w:tcPr>
            <w:tcW w:w="2814"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Строк, протягом якого тендерні пропозиції є дійсними</w:t>
            </w:r>
          </w:p>
        </w:tc>
        <w:tc>
          <w:tcPr>
            <w:tcW w:w="6252" w:type="dxa"/>
            <w:gridSpan w:val="3"/>
          </w:tcPr>
          <w:p w:rsidR="008F4493" w:rsidRPr="00C74902" w:rsidRDefault="008F4493" w:rsidP="002E6D75">
            <w:pPr>
              <w:pStyle w:val="13"/>
              <w:widowControl w:val="0"/>
              <w:spacing w:line="240" w:lineRule="auto"/>
              <w:ind w:right="113"/>
              <w:jc w:val="both"/>
              <w:rPr>
                <w:rFonts w:ascii="Times New Roman" w:hAnsi="Times New Roman" w:cs="Times New Roman"/>
                <w:sz w:val="24"/>
                <w:szCs w:val="24"/>
                <w:lang w:val="uk-UA"/>
              </w:rPr>
            </w:pPr>
            <w:r w:rsidRPr="004B1CBF">
              <w:rPr>
                <w:rFonts w:ascii="Times New Roman" w:hAnsi="Times New Roman" w:cs="Times New Roman"/>
                <w:iCs/>
                <w:sz w:val="24"/>
                <w:szCs w:val="24"/>
                <w:lang w:val="uk-UA"/>
              </w:rPr>
              <w:t xml:space="preserve">Пропозиції вважаються дійсними протягом </w:t>
            </w:r>
            <w:r w:rsidR="002E6D75">
              <w:rPr>
                <w:rFonts w:ascii="Times New Roman" w:hAnsi="Times New Roman" w:cs="Times New Roman"/>
                <w:iCs/>
                <w:sz w:val="24"/>
                <w:szCs w:val="24"/>
                <w:lang w:val="uk-UA"/>
              </w:rPr>
              <w:t>120</w:t>
            </w:r>
            <w:r w:rsidRPr="004B1CBF">
              <w:rPr>
                <w:rFonts w:ascii="Times New Roman" w:hAnsi="Times New Roman" w:cs="Times New Roman"/>
                <w:iCs/>
                <w:sz w:val="24"/>
                <w:szCs w:val="24"/>
                <w:lang w:val="uk-UA"/>
              </w:rPr>
              <w:t xml:space="preserve"> робочих днів  із дати кінцевого строку подання пропозицій про, що Учасник надає довідку в довільній формі.</w:t>
            </w:r>
          </w:p>
        </w:tc>
      </w:tr>
      <w:tr w:rsidR="008F4493" w:rsidRPr="00BC1000" w:rsidTr="00825363">
        <w:trPr>
          <w:gridAfter w:val="1"/>
          <w:wAfter w:w="258" w:type="dxa"/>
          <w:trHeight w:val="520"/>
          <w:jc w:val="center"/>
        </w:trPr>
        <w:tc>
          <w:tcPr>
            <w:tcW w:w="722" w:type="dxa"/>
            <w:gridSpan w:val="4"/>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5</w:t>
            </w:r>
          </w:p>
        </w:tc>
        <w:tc>
          <w:tcPr>
            <w:tcW w:w="2814" w:type="dxa"/>
            <w:gridSpan w:val="3"/>
          </w:tcPr>
          <w:p w:rsidR="008F4493" w:rsidRPr="002E09E1" w:rsidRDefault="008F4493" w:rsidP="006D4DFC">
            <w:pPr>
              <w:pStyle w:val="af6"/>
              <w:spacing w:before="0" w:beforeAutospacing="0" w:after="0" w:afterAutospacing="0"/>
              <w:jc w:val="center"/>
              <w:rPr>
                <w:color w:val="FF0000"/>
                <w:szCs w:val="24"/>
                <w:lang w:val="ru-RU" w:eastAsia="ru-RU"/>
              </w:rPr>
            </w:pPr>
            <w:r w:rsidRPr="002E09E1">
              <w:rPr>
                <w:rStyle w:val="afb"/>
                <w:szCs w:val="24"/>
                <w:lang w:val="ru-RU" w:eastAsia="ru-RU"/>
              </w:rPr>
              <w:t>Кваліфікаційні критерії до учасників</w:t>
            </w:r>
          </w:p>
        </w:tc>
        <w:tc>
          <w:tcPr>
            <w:tcW w:w="6252" w:type="dxa"/>
            <w:gridSpan w:val="3"/>
          </w:tcPr>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 xml:space="preserve">Замовник установлює один або декілька кваліфікаційних </w:t>
            </w:r>
            <w:r w:rsidRPr="006D4DFC">
              <w:rPr>
                <w:rFonts w:ascii="Times New Roman" w:hAnsi="Times New Roman"/>
                <w:sz w:val="24"/>
                <w:szCs w:val="24"/>
                <w:lang w:eastAsia="uk-UA"/>
              </w:rPr>
              <w:t>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 Спосіб  підтвердження відповідності учасника критеріям і вимогам згідно із законодавством наведено в Додатку 3 та Додатку 4 до цієї тендерної документації.</w:t>
            </w:r>
            <w:r w:rsidRPr="009D5A10">
              <w:rPr>
                <w:rFonts w:ascii="Times New Roman" w:hAnsi="Times New Roman"/>
                <w:sz w:val="24"/>
                <w:szCs w:val="24"/>
                <w:lang w:eastAsia="uk-UA"/>
              </w:rPr>
              <w:t xml:space="preserve"> </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Підстави, встановлені статтею 17 Закону.</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w:t>
            </w:r>
            <w:r w:rsidRPr="009D5A10">
              <w:rPr>
                <w:rFonts w:ascii="Times New Roman" w:hAnsi="Times New Roman"/>
                <w:sz w:val="24"/>
                <w:szCs w:val="24"/>
                <w:lang w:eastAsia="uk-UA"/>
              </w:rPr>
              <w:lastRenderedPageBreak/>
              <w:t>переговорній процедурі закупівлі в разі, якщо:</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 xml:space="preserve">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w:t>
            </w:r>
            <w:r w:rsidRPr="009D5A10">
              <w:rPr>
                <w:rFonts w:ascii="Times New Roman" w:hAnsi="Times New Roman"/>
                <w:sz w:val="24"/>
                <w:szCs w:val="24"/>
                <w:lang w:eastAsia="uk-UA"/>
              </w:rPr>
              <w:lastRenderedPageBreak/>
              <w:t>особою (особами), та/або з керівником замовника;</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8F4493" w:rsidRPr="009D5A10" w:rsidRDefault="008F4493" w:rsidP="00224658">
            <w:pPr>
              <w:widowControl w:val="0"/>
              <w:spacing w:beforeLines="20" w:before="48" w:line="240" w:lineRule="auto"/>
              <w:ind w:right="113"/>
              <w:contextualSpacing/>
              <w:jc w:val="both"/>
              <w:rPr>
                <w:rFonts w:ascii="Times New Roman" w:hAnsi="Times New Roman"/>
                <w:sz w:val="24"/>
                <w:szCs w:val="24"/>
                <w:lang w:eastAsia="uk-UA"/>
              </w:rPr>
            </w:pPr>
            <w:r w:rsidRPr="009D5A10">
              <w:rPr>
                <w:rFonts w:ascii="Times New Roman" w:hAnsi="Times New Roman"/>
                <w:sz w:val="24"/>
                <w:szCs w:val="24"/>
                <w:lang w:eastAsia="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4493" w:rsidRPr="002E09E1" w:rsidRDefault="008F4493" w:rsidP="006D4DFC">
            <w:pPr>
              <w:pStyle w:val="af6"/>
              <w:spacing w:before="0" w:beforeAutospacing="0" w:after="0" w:afterAutospacing="0"/>
              <w:jc w:val="both"/>
              <w:rPr>
                <w:szCs w:val="24"/>
                <w:lang w:val="uk-UA" w:eastAsia="ru-RU"/>
              </w:rPr>
            </w:pPr>
            <w:r w:rsidRPr="002E09E1">
              <w:rPr>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F4493" w:rsidRPr="00BC1000" w:rsidTr="00825363">
        <w:trPr>
          <w:gridAfter w:val="1"/>
          <w:wAfter w:w="258" w:type="dxa"/>
          <w:trHeight w:val="520"/>
          <w:jc w:val="center"/>
        </w:trPr>
        <w:tc>
          <w:tcPr>
            <w:tcW w:w="722" w:type="dxa"/>
            <w:gridSpan w:val="4"/>
          </w:tcPr>
          <w:p w:rsidR="008F4493" w:rsidRPr="00C74902"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6</w:t>
            </w:r>
          </w:p>
        </w:tc>
        <w:tc>
          <w:tcPr>
            <w:tcW w:w="2814" w:type="dxa"/>
            <w:gridSpan w:val="3"/>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 xml:space="preserve">Інформація про технічні, якісні та кількісні характеристики предмета закупівлі </w:t>
            </w:r>
          </w:p>
        </w:tc>
        <w:tc>
          <w:tcPr>
            <w:tcW w:w="6252" w:type="dxa"/>
            <w:gridSpan w:val="3"/>
          </w:tcPr>
          <w:p w:rsidR="008F4493" w:rsidRDefault="008F4493" w:rsidP="006D4DFC">
            <w:pPr>
              <w:widowControl w:val="0"/>
              <w:spacing w:line="240" w:lineRule="auto"/>
              <w:jc w:val="both"/>
              <w:rPr>
                <w:rFonts w:ascii="Times New Roman" w:hAnsi="Times New Roman"/>
                <w:sz w:val="24"/>
                <w:szCs w:val="24"/>
              </w:rPr>
            </w:pPr>
            <w:r w:rsidRPr="00AA7D9B">
              <w:rPr>
                <w:rFonts w:ascii="Times New Roman" w:hAnsi="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Pr="006D4DFC">
              <w:rPr>
                <w:rFonts w:ascii="Times New Roman" w:hAnsi="Times New Roman"/>
                <w:sz w:val="24"/>
                <w:szCs w:val="24"/>
              </w:rPr>
              <w:t>закупівлі, які наведені у Додатку 1.</w:t>
            </w:r>
          </w:p>
          <w:p w:rsidR="008F4493" w:rsidRPr="00E84E68" w:rsidRDefault="008F4493" w:rsidP="006D4DFC">
            <w:pPr>
              <w:tabs>
                <w:tab w:val="left" w:pos="260"/>
              </w:tabs>
              <w:spacing w:before="240" w:after="24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При посиланні на конкретну торгівельну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p w:rsidR="008F4493" w:rsidRDefault="008F4493" w:rsidP="006D4DFC">
            <w:pPr>
              <w:tabs>
                <w:tab w:val="left" w:pos="260"/>
              </w:tabs>
              <w:spacing w:after="0" w:line="240" w:lineRule="auto"/>
              <w:jc w:val="both"/>
              <w:textAlignment w:val="baseline"/>
              <w:rPr>
                <w:rFonts w:ascii="Times New Roman" w:hAnsi="Times New Roman"/>
                <w:sz w:val="24"/>
                <w:szCs w:val="24"/>
              </w:rPr>
            </w:pPr>
            <w:r w:rsidRPr="004B1CBF">
              <w:rPr>
                <w:rFonts w:ascii="Times New Roman" w:hAnsi="Times New Roman"/>
                <w:sz w:val="24"/>
                <w:szCs w:val="24"/>
              </w:rPr>
              <w:t>Учасник у складі тендерної пропозиції повинен надати інформацію в довільній формі, що при виконанні робіт/наданні послуг зобов’язується дотримуватися санітарних норм та охорони навколишнього природного середовища (захисту довкілля).</w:t>
            </w:r>
          </w:p>
          <w:p w:rsidR="008F4493" w:rsidRDefault="008F4493" w:rsidP="006D4DFC">
            <w:pPr>
              <w:tabs>
                <w:tab w:val="left" w:pos="260"/>
              </w:tabs>
              <w:spacing w:after="0" w:line="240" w:lineRule="auto"/>
              <w:jc w:val="both"/>
              <w:textAlignment w:val="baseline"/>
              <w:rPr>
                <w:rFonts w:ascii="Times New Roman" w:hAnsi="Times New Roman"/>
                <w:sz w:val="24"/>
                <w:szCs w:val="24"/>
              </w:rPr>
            </w:pPr>
          </w:p>
          <w:p w:rsidR="008F4493" w:rsidRPr="00E84E68" w:rsidRDefault="008F4493" w:rsidP="006D4DFC">
            <w:pPr>
              <w:tabs>
                <w:tab w:val="left" w:pos="260"/>
              </w:tabs>
              <w:spacing w:after="0" w:line="240" w:lineRule="auto"/>
              <w:jc w:val="both"/>
              <w:textAlignment w:val="baseline"/>
              <w:rPr>
                <w:rFonts w:ascii="Times New Roman" w:hAnsi="Times New Roman"/>
                <w:sz w:val="24"/>
                <w:szCs w:val="24"/>
              </w:rPr>
            </w:pPr>
            <w:r w:rsidRPr="00E84E68">
              <w:rPr>
                <w:rFonts w:ascii="Times New Roman" w:hAnsi="Times New Roman"/>
                <w:sz w:val="24"/>
                <w:szCs w:val="24"/>
              </w:rPr>
              <w:t>Екологічні характеристики до технічної специфікації:</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Під час </w:t>
            </w:r>
            <w:r>
              <w:rPr>
                <w:rFonts w:ascii="Times New Roman" w:hAnsi="Times New Roman"/>
                <w:sz w:val="24"/>
                <w:szCs w:val="24"/>
                <w:lang w:eastAsia="uk-UA"/>
              </w:rPr>
              <w:t xml:space="preserve">виконання робіт/надання послуг </w:t>
            </w:r>
            <w:r w:rsidRPr="00E84E68">
              <w:rPr>
                <w:rFonts w:ascii="Times New Roman" w:hAnsi="Times New Roman"/>
                <w:sz w:val="24"/>
                <w:szCs w:val="24"/>
                <w:lang w:eastAsia="uk-UA"/>
              </w:rPr>
              <w:t>необхідно застосовувати заходи із захисту довкілля, зокрема:</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не допускати розливу нафтопродуктів, мастил та інших хімічних речовин на ґрунт, асфальтове покриття;</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під час експлуатації автотранспорту викид відпрацьованих газів не повинен перевищувати допустимі норми;</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xml:space="preserve">- не допускати складування сміття у несанкціонованих місцях; </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r w:rsidRPr="00E84E68">
              <w:rPr>
                <w:rFonts w:ascii="Times New Roman" w:hAnsi="Times New Roman"/>
                <w:sz w:val="24"/>
                <w:szCs w:val="24"/>
                <w:lang w:eastAsia="uk-UA"/>
              </w:rPr>
              <w:t>- компенсувати шкоду, заподіяну в разі забруднення або іншого негативного впливу на природне середовище.</w:t>
            </w:r>
          </w:p>
          <w:p w:rsidR="008F4493" w:rsidRPr="00E84E68" w:rsidRDefault="008F4493" w:rsidP="006D4DFC">
            <w:pPr>
              <w:tabs>
                <w:tab w:val="left" w:pos="260"/>
              </w:tabs>
              <w:spacing w:after="0" w:line="240" w:lineRule="auto"/>
              <w:jc w:val="both"/>
              <w:textAlignment w:val="baseline"/>
              <w:rPr>
                <w:rFonts w:ascii="Times New Roman" w:hAnsi="Times New Roman"/>
                <w:sz w:val="24"/>
                <w:szCs w:val="24"/>
                <w:lang w:eastAsia="uk-UA"/>
              </w:rPr>
            </w:pPr>
          </w:p>
          <w:p w:rsidR="008F4493" w:rsidRPr="00AA7D9B"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lang w:eastAsia="uk-UA"/>
              </w:rPr>
              <w:t>При виконанні робіт/наданні послуг</w:t>
            </w:r>
            <w:r w:rsidRPr="00E84E68">
              <w:rPr>
                <w:rFonts w:ascii="Times New Roman" w:hAnsi="Times New Roman"/>
                <w:sz w:val="24"/>
                <w:szCs w:val="24"/>
                <w:lang w:eastAsia="uk-UA"/>
              </w:rPr>
              <w:t xml:space="preserve">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tc>
      </w:tr>
      <w:tr w:rsidR="008F4493" w:rsidRPr="00BC1000" w:rsidTr="00825363">
        <w:trPr>
          <w:gridAfter w:val="1"/>
          <w:wAfter w:w="258" w:type="dxa"/>
          <w:trHeight w:val="520"/>
          <w:jc w:val="center"/>
        </w:trPr>
        <w:tc>
          <w:tcPr>
            <w:tcW w:w="722" w:type="dxa"/>
            <w:gridSpan w:val="4"/>
          </w:tcPr>
          <w:p w:rsidR="008F4493" w:rsidRPr="00DA0925"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2814" w:type="dxa"/>
            <w:gridSpan w:val="3"/>
          </w:tcPr>
          <w:p w:rsidR="008F4493" w:rsidRPr="00CD1BF5"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D1BF5">
              <w:rPr>
                <w:rFonts w:ascii="Times New Roman" w:hAnsi="Times New Roman" w:cs="Times New Roman"/>
                <w:b/>
                <w:sz w:val="24"/>
                <w:szCs w:val="24"/>
                <w:lang w:val="uk-UA"/>
              </w:rPr>
              <w:t xml:space="preserve">Інформація про субпідрядника (у випадку закупівлі </w:t>
            </w:r>
            <w:r w:rsidRPr="00CD1BF5">
              <w:rPr>
                <w:rFonts w:ascii="Times New Roman" w:hAnsi="Times New Roman" w:cs="Times New Roman"/>
                <w:b/>
                <w:sz w:val="24"/>
                <w:szCs w:val="24"/>
                <w:lang w:val="uk-UA"/>
              </w:rPr>
              <w:lastRenderedPageBreak/>
              <w:t>робіт)</w:t>
            </w:r>
          </w:p>
        </w:tc>
        <w:tc>
          <w:tcPr>
            <w:tcW w:w="6252" w:type="dxa"/>
            <w:gridSpan w:val="3"/>
            <w:vAlign w:val="center"/>
          </w:tcPr>
          <w:p w:rsidR="008F4493" w:rsidRPr="00CD1BF5" w:rsidRDefault="008F4493" w:rsidP="006D4DFC">
            <w:pPr>
              <w:pStyle w:val="13"/>
              <w:widowControl w:val="0"/>
              <w:spacing w:line="240" w:lineRule="auto"/>
              <w:ind w:right="113"/>
              <w:jc w:val="both"/>
              <w:rPr>
                <w:rFonts w:ascii="Times New Roman" w:hAnsi="Times New Roman" w:cs="Times New Roman"/>
                <w:b/>
                <w:sz w:val="24"/>
                <w:szCs w:val="24"/>
                <w:lang w:val="uk-UA"/>
              </w:rPr>
            </w:pPr>
            <w:r w:rsidRPr="00CD1BF5">
              <w:rPr>
                <w:rFonts w:ascii="Times New Roman" w:hAnsi="Times New Roman" w:cs="Times New Roman"/>
                <w:sz w:val="24"/>
                <w:szCs w:val="24"/>
                <w:lang w:val="uk-UA"/>
              </w:rPr>
              <w:lastRenderedPageBreak/>
              <w:t>У разі закупівлі робіт</w:t>
            </w:r>
            <w:r>
              <w:rPr>
                <w:rFonts w:ascii="Times New Roman" w:hAnsi="Times New Roman" w:cs="Times New Roman"/>
                <w:sz w:val="24"/>
                <w:szCs w:val="24"/>
                <w:lang w:val="uk-UA"/>
              </w:rPr>
              <w:t>/наданні послуг</w:t>
            </w:r>
            <w:r w:rsidRPr="00CD1BF5">
              <w:rPr>
                <w:rFonts w:ascii="Times New Roman" w:hAnsi="Times New Roman" w:cs="Times New Roman"/>
                <w:sz w:val="24"/>
                <w:szCs w:val="24"/>
                <w:lang w:val="uk-UA"/>
              </w:rPr>
              <w:t xml:space="preserve"> учасник зазначає в тендерній пропозиції повне найменування та місцезнаходження щодо кожного суб’єкта </w:t>
            </w:r>
            <w:r w:rsidRPr="00CD1BF5">
              <w:rPr>
                <w:rFonts w:ascii="Times New Roman" w:hAnsi="Times New Roman" w:cs="Times New Roman"/>
                <w:sz w:val="24"/>
                <w:szCs w:val="24"/>
                <w:lang w:val="uk-UA"/>
              </w:rPr>
              <w:lastRenderedPageBreak/>
              <w:t>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rsidR="008F4493" w:rsidRPr="00BC1000" w:rsidTr="00825363">
        <w:trPr>
          <w:gridAfter w:val="1"/>
          <w:wAfter w:w="258" w:type="dxa"/>
          <w:trHeight w:val="520"/>
          <w:jc w:val="center"/>
        </w:trPr>
        <w:tc>
          <w:tcPr>
            <w:tcW w:w="700" w:type="dxa"/>
            <w:gridSpan w:val="3"/>
          </w:tcPr>
          <w:p w:rsidR="008F4493" w:rsidRPr="00DA0925" w:rsidRDefault="008F4493" w:rsidP="006D4DFC">
            <w:pPr>
              <w:pStyle w:val="13"/>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8</w:t>
            </w:r>
          </w:p>
        </w:tc>
        <w:tc>
          <w:tcPr>
            <w:tcW w:w="2836" w:type="dxa"/>
            <w:gridSpan w:val="4"/>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Унесення змін або відкликання тендерної пропозиції учасником</w:t>
            </w:r>
          </w:p>
        </w:tc>
        <w:tc>
          <w:tcPr>
            <w:tcW w:w="6252" w:type="dxa"/>
            <w:gridSpan w:val="3"/>
          </w:tcPr>
          <w:p w:rsidR="008F4493" w:rsidRPr="00DA28E2" w:rsidRDefault="008F4493" w:rsidP="006D4DFC">
            <w:pPr>
              <w:pStyle w:val="13"/>
              <w:widowControl w:val="0"/>
              <w:spacing w:line="240" w:lineRule="auto"/>
              <w:ind w:right="113"/>
              <w:jc w:val="both"/>
              <w:rPr>
                <w:rFonts w:ascii="Times New Roman" w:hAnsi="Times New Roman" w:cs="Times New Roman"/>
                <w:sz w:val="24"/>
                <w:szCs w:val="24"/>
                <w:lang w:val="uk-UA"/>
              </w:rPr>
            </w:pPr>
            <w:r w:rsidRPr="00C74902">
              <w:rPr>
                <w:rFonts w:ascii="Times New Roman" w:hAnsi="Times New Roman" w:cs="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в разі, якщо їх отримано електронною системою закупівель до закінчення стро</w:t>
            </w:r>
            <w:r>
              <w:rPr>
                <w:rFonts w:ascii="Times New Roman" w:hAnsi="Times New Roman" w:cs="Times New Roman"/>
                <w:sz w:val="24"/>
                <w:szCs w:val="24"/>
                <w:lang w:val="uk-UA"/>
              </w:rPr>
              <w:t>ку подання пропозицій.</w:t>
            </w:r>
          </w:p>
        </w:tc>
      </w:tr>
      <w:tr w:rsidR="008F4493" w:rsidRPr="00C74902" w:rsidTr="002E6D75">
        <w:trPr>
          <w:gridAfter w:val="1"/>
          <w:wAfter w:w="258" w:type="dxa"/>
          <w:trHeight w:val="520"/>
          <w:jc w:val="center"/>
        </w:trPr>
        <w:tc>
          <w:tcPr>
            <w:tcW w:w="9788" w:type="dxa"/>
            <w:gridSpan w:val="10"/>
            <w:vAlign w:val="center"/>
          </w:tcPr>
          <w:p w:rsidR="008F4493" w:rsidRPr="00C74902" w:rsidRDefault="008F4493" w:rsidP="006D4DFC">
            <w:pPr>
              <w:pStyle w:val="13"/>
              <w:widowControl w:val="0"/>
              <w:spacing w:line="240" w:lineRule="auto"/>
              <w:ind w:right="113"/>
              <w:jc w:val="center"/>
              <w:rPr>
                <w:rFonts w:ascii="Times New Roman" w:hAnsi="Times New Roman" w:cs="Times New Roman"/>
                <w:b/>
                <w:sz w:val="24"/>
                <w:szCs w:val="24"/>
                <w:lang w:val="uk-UA"/>
              </w:rPr>
            </w:pPr>
            <w:r w:rsidRPr="00C74902">
              <w:rPr>
                <w:rFonts w:ascii="Times New Roman" w:hAnsi="Times New Roman" w:cs="Times New Roman"/>
                <w:b/>
                <w:sz w:val="24"/>
                <w:szCs w:val="24"/>
                <w:lang w:val="uk-UA"/>
              </w:rPr>
              <w:t>Розділ IV. Подання та розкриття тендерної пропозиції</w:t>
            </w:r>
          </w:p>
        </w:tc>
      </w:tr>
      <w:tr w:rsidR="008F4493" w:rsidRPr="00C74902" w:rsidTr="00825363">
        <w:trPr>
          <w:gridAfter w:val="1"/>
          <w:wAfter w:w="258" w:type="dxa"/>
          <w:trHeight w:val="520"/>
          <w:jc w:val="center"/>
        </w:trPr>
        <w:tc>
          <w:tcPr>
            <w:tcW w:w="700" w:type="dxa"/>
            <w:gridSpan w:val="3"/>
          </w:tcPr>
          <w:p w:rsidR="008F4493" w:rsidRPr="00CD1BF5" w:rsidRDefault="008F4493" w:rsidP="006D4DFC">
            <w:pPr>
              <w:spacing w:line="240" w:lineRule="auto"/>
              <w:rPr>
                <w:rFonts w:ascii="Times New Roman" w:hAnsi="Times New Roman"/>
                <w:b/>
                <w:sz w:val="24"/>
                <w:szCs w:val="24"/>
              </w:rPr>
            </w:pPr>
            <w:r w:rsidRPr="00CD1BF5">
              <w:rPr>
                <w:rFonts w:ascii="Times New Roman" w:hAnsi="Times New Roman"/>
                <w:b/>
                <w:sz w:val="24"/>
                <w:szCs w:val="24"/>
              </w:rPr>
              <w:t>1</w:t>
            </w:r>
          </w:p>
        </w:tc>
        <w:tc>
          <w:tcPr>
            <w:tcW w:w="2836" w:type="dxa"/>
            <w:gridSpan w:val="4"/>
          </w:tcPr>
          <w:p w:rsidR="008F4493" w:rsidRPr="00CD1BF5" w:rsidRDefault="008F4493" w:rsidP="006D4DFC">
            <w:pPr>
              <w:spacing w:line="240" w:lineRule="auto"/>
              <w:rPr>
                <w:rFonts w:ascii="Times New Roman" w:hAnsi="Times New Roman"/>
                <w:b/>
                <w:sz w:val="24"/>
                <w:szCs w:val="24"/>
              </w:rPr>
            </w:pPr>
            <w:r w:rsidRPr="00CD1BF5">
              <w:rPr>
                <w:rFonts w:ascii="Times New Roman" w:hAnsi="Times New Roman"/>
                <w:b/>
                <w:color w:val="000000"/>
                <w:sz w:val="24"/>
                <w:szCs w:val="24"/>
              </w:rPr>
              <w:t>Кінцевий строк подання тендерної пропозиції</w:t>
            </w:r>
          </w:p>
        </w:tc>
        <w:tc>
          <w:tcPr>
            <w:tcW w:w="6252" w:type="dxa"/>
            <w:gridSpan w:val="3"/>
          </w:tcPr>
          <w:p w:rsidR="008F4493" w:rsidRDefault="008F4493" w:rsidP="006D4DFC">
            <w:pPr>
              <w:widowControl w:val="0"/>
              <w:spacing w:line="240" w:lineRule="auto"/>
              <w:ind w:left="40" w:right="120"/>
              <w:jc w:val="both"/>
              <w:rPr>
                <w:rFonts w:ascii="Times New Roman" w:hAnsi="Times New Roman"/>
                <w:sz w:val="24"/>
                <w:szCs w:val="24"/>
                <w:highlight w:val="magenta"/>
              </w:rPr>
            </w:pPr>
            <w:r w:rsidRPr="006D4DFC">
              <w:rPr>
                <w:rFonts w:ascii="Times New Roman" w:hAnsi="Times New Roman"/>
                <w:color w:val="000000"/>
                <w:sz w:val="24"/>
                <w:szCs w:val="24"/>
              </w:rPr>
              <w:t xml:space="preserve">Кінцевий </w:t>
            </w:r>
            <w:r w:rsidRPr="004B1CBF">
              <w:rPr>
                <w:rFonts w:ascii="Times New Roman" w:hAnsi="Times New Roman"/>
                <w:color w:val="000000"/>
                <w:sz w:val="24"/>
                <w:szCs w:val="24"/>
              </w:rPr>
              <w:t>строк подан</w:t>
            </w:r>
            <w:r w:rsidRPr="002A6ED3">
              <w:rPr>
                <w:rFonts w:ascii="Times New Roman" w:hAnsi="Times New Roman"/>
                <w:color w:val="000000"/>
                <w:sz w:val="24"/>
                <w:szCs w:val="24"/>
              </w:rPr>
              <w:t xml:space="preserve">ня тендерних пропозицій </w:t>
            </w:r>
            <w:r w:rsidRPr="002A6ED3">
              <w:rPr>
                <w:rFonts w:ascii="Times New Roman" w:hAnsi="Times New Roman"/>
                <w:b/>
                <w:sz w:val="24"/>
                <w:szCs w:val="24"/>
              </w:rPr>
              <w:t>—</w:t>
            </w:r>
            <w:r w:rsidRPr="002A6ED3">
              <w:rPr>
                <w:rFonts w:ascii="Times New Roman" w:hAnsi="Times New Roman"/>
                <w:b/>
                <w:color w:val="000000"/>
                <w:sz w:val="24"/>
                <w:szCs w:val="24"/>
              </w:rPr>
              <w:t xml:space="preserve"> </w:t>
            </w:r>
            <w:r w:rsidR="002A6ED3" w:rsidRPr="002A6ED3">
              <w:rPr>
                <w:rFonts w:ascii="Times New Roman" w:hAnsi="Times New Roman"/>
                <w:b/>
                <w:color w:val="000000"/>
                <w:sz w:val="24"/>
                <w:szCs w:val="24"/>
                <w:lang w:val="ru-RU"/>
              </w:rPr>
              <w:t>06</w:t>
            </w:r>
            <w:r w:rsidRPr="002A6ED3">
              <w:rPr>
                <w:rFonts w:ascii="Times New Roman" w:hAnsi="Times New Roman"/>
                <w:b/>
                <w:color w:val="000000"/>
                <w:sz w:val="24"/>
                <w:szCs w:val="24"/>
              </w:rPr>
              <w:t xml:space="preserve"> </w:t>
            </w:r>
            <w:r w:rsidR="004B3F62" w:rsidRPr="002A6ED3">
              <w:rPr>
                <w:rFonts w:ascii="Times New Roman" w:hAnsi="Times New Roman"/>
                <w:b/>
                <w:color w:val="000000"/>
                <w:sz w:val="24"/>
                <w:szCs w:val="24"/>
              </w:rPr>
              <w:t>січня</w:t>
            </w:r>
            <w:r w:rsidRPr="002A6ED3">
              <w:rPr>
                <w:rFonts w:ascii="Times New Roman" w:hAnsi="Times New Roman"/>
                <w:b/>
                <w:color w:val="000000"/>
                <w:sz w:val="24"/>
                <w:szCs w:val="24"/>
              </w:rPr>
              <w:t xml:space="preserve"> 202</w:t>
            </w:r>
            <w:r w:rsidR="004B3F62" w:rsidRPr="002A6ED3">
              <w:rPr>
                <w:rFonts w:ascii="Times New Roman" w:hAnsi="Times New Roman"/>
                <w:b/>
                <w:color w:val="000000"/>
                <w:sz w:val="24"/>
                <w:szCs w:val="24"/>
              </w:rPr>
              <w:t>3</w:t>
            </w:r>
            <w:r w:rsidRPr="002A6ED3">
              <w:rPr>
                <w:rFonts w:ascii="Times New Roman" w:hAnsi="Times New Roman"/>
                <w:b/>
                <w:color w:val="000000"/>
                <w:sz w:val="24"/>
                <w:szCs w:val="24"/>
              </w:rPr>
              <w:t xml:space="preserve"> року</w:t>
            </w:r>
            <w:r w:rsidRPr="006D4DFC">
              <w:rPr>
                <w:rFonts w:ascii="Times New Roman" w:hAnsi="Times New Roman"/>
                <w:b/>
                <w:color w:val="000000"/>
                <w:sz w:val="24"/>
                <w:szCs w:val="24"/>
              </w:rPr>
              <w:t xml:space="preserve"> </w:t>
            </w:r>
            <w:r w:rsidRPr="006D4DFC">
              <w:rPr>
                <w:rFonts w:ascii="Times New Roman" w:hAnsi="Times New Roman"/>
                <w:i/>
                <w:sz w:val="24"/>
                <w:szCs w:val="24"/>
              </w:rPr>
              <w:t>(строк</w:t>
            </w:r>
            <w:r>
              <w:rPr>
                <w:rFonts w:ascii="Times New Roman" w:hAnsi="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F4493" w:rsidRPr="002E09E1" w:rsidRDefault="008F4493" w:rsidP="006D4DFC">
            <w:pPr>
              <w:pStyle w:val="af6"/>
              <w:spacing w:before="0" w:beforeAutospacing="0" w:after="200" w:afterAutospacing="0"/>
              <w:jc w:val="both"/>
              <w:rPr>
                <w:szCs w:val="24"/>
                <w:lang w:val="ru-RU" w:eastAsia="ru-RU"/>
              </w:rPr>
            </w:pPr>
            <w:r w:rsidRPr="002E09E1">
              <w:rPr>
                <w:szCs w:val="24"/>
                <w:lang w:val="ru-RU" w:eastAsia="ru-RU"/>
              </w:rPr>
              <w:t>Тендерні пропозиції після закінчення кінцевого строку їх подання не приймаються електронною системою закупівель..</w:t>
            </w:r>
          </w:p>
        </w:tc>
      </w:tr>
      <w:tr w:rsidR="008F4493" w:rsidRPr="0036661A" w:rsidTr="00825363">
        <w:tblPrEx>
          <w:jc w:val="left"/>
        </w:tblPrEx>
        <w:trPr>
          <w:gridBefore w:val="2"/>
          <w:wBefore w:w="258" w:type="dxa"/>
        </w:trPr>
        <w:tc>
          <w:tcPr>
            <w:tcW w:w="716" w:type="dxa"/>
            <w:gridSpan w:val="4"/>
          </w:tcPr>
          <w:p w:rsidR="008F4493" w:rsidRPr="00CD1BF5" w:rsidRDefault="008F4493" w:rsidP="006D4DFC">
            <w:pPr>
              <w:spacing w:after="0" w:line="240" w:lineRule="auto"/>
              <w:rPr>
                <w:rFonts w:ascii="Times New Roman" w:hAnsi="Times New Roman"/>
                <w:b/>
                <w:sz w:val="24"/>
                <w:szCs w:val="24"/>
              </w:rPr>
            </w:pPr>
            <w:bookmarkStart w:id="7" w:name="h.2jxsxqh"/>
            <w:bookmarkStart w:id="8" w:name="h.44sinio"/>
            <w:bookmarkStart w:id="9" w:name="h.35nkun2"/>
            <w:bookmarkStart w:id="10" w:name="h.26in1rg"/>
            <w:bookmarkStart w:id="11" w:name="h.3rdcrjn"/>
            <w:bookmarkStart w:id="12" w:name="h.z337ya"/>
            <w:bookmarkEnd w:id="7"/>
            <w:bookmarkEnd w:id="8"/>
            <w:bookmarkEnd w:id="9"/>
            <w:bookmarkEnd w:id="10"/>
            <w:bookmarkEnd w:id="11"/>
            <w:bookmarkEnd w:id="12"/>
            <w:r w:rsidRPr="00CD1BF5">
              <w:rPr>
                <w:rFonts w:ascii="Times New Roman" w:hAnsi="Times New Roman"/>
                <w:b/>
                <w:sz w:val="24"/>
                <w:szCs w:val="24"/>
              </w:rPr>
              <w:t>2</w:t>
            </w:r>
          </w:p>
        </w:tc>
        <w:tc>
          <w:tcPr>
            <w:tcW w:w="2835" w:type="dxa"/>
            <w:gridSpan w:val="3"/>
          </w:tcPr>
          <w:p w:rsidR="008F4493" w:rsidRPr="0036661A" w:rsidRDefault="008F4493" w:rsidP="006D4DFC">
            <w:pPr>
              <w:spacing w:after="0" w:line="240" w:lineRule="auto"/>
              <w:rPr>
                <w:rFonts w:ascii="Times New Roman" w:hAnsi="Times New Roman"/>
                <w:b/>
                <w:sz w:val="24"/>
                <w:szCs w:val="24"/>
              </w:rPr>
            </w:pPr>
            <w:r>
              <w:rPr>
                <w:rFonts w:ascii="Times New Roman" w:hAnsi="Times New Roman"/>
                <w:b/>
                <w:color w:val="000000"/>
                <w:sz w:val="24"/>
                <w:szCs w:val="24"/>
              </w:rPr>
              <w:t>Дата та час розкриття тендерної пропозиції</w:t>
            </w:r>
          </w:p>
        </w:tc>
        <w:tc>
          <w:tcPr>
            <w:tcW w:w="6237" w:type="dxa"/>
            <w:gridSpan w:val="2"/>
          </w:tcPr>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F4493" w:rsidRPr="00247176"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Електронний аукціон проводиться електронною системою закупівель відповідно до статті 30 Закону.</w:t>
            </w:r>
          </w:p>
        </w:tc>
      </w:tr>
      <w:tr w:rsidR="008F4493" w:rsidTr="002E6D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12"/>
          <w:jc w:val="center"/>
        </w:trPr>
        <w:tc>
          <w:tcPr>
            <w:tcW w:w="9788" w:type="dxa"/>
            <w:gridSpan w:val="10"/>
            <w:vAlign w:val="center"/>
          </w:tcPr>
          <w:p w:rsidR="008F4493" w:rsidRDefault="008F4493" w:rsidP="006D4DFC">
            <w:pPr>
              <w:widowControl w:val="0"/>
              <w:jc w:val="center"/>
              <w:rPr>
                <w:rFonts w:ascii="Times New Roman" w:hAnsi="Times New Roman"/>
                <w:sz w:val="24"/>
                <w:szCs w:val="24"/>
              </w:rPr>
            </w:pPr>
            <w:r>
              <w:rPr>
                <w:rFonts w:ascii="Times New Roman" w:hAnsi="Times New Roman"/>
                <w:b/>
                <w:color w:val="000000"/>
                <w:sz w:val="24"/>
                <w:szCs w:val="24"/>
              </w:rPr>
              <w:t xml:space="preserve">Розділ </w:t>
            </w:r>
            <w:r>
              <w:rPr>
                <w:rFonts w:ascii="Times New Roman" w:hAnsi="Times New Roman"/>
                <w:b/>
                <w:color w:val="000000"/>
                <w:sz w:val="24"/>
                <w:szCs w:val="24"/>
                <w:lang w:val="en-US"/>
              </w:rPr>
              <w:t>V</w:t>
            </w:r>
            <w:r>
              <w:rPr>
                <w:rFonts w:ascii="Times New Roman" w:hAnsi="Times New Roman"/>
                <w:b/>
                <w:color w:val="000000"/>
                <w:sz w:val="24"/>
                <w:szCs w:val="24"/>
              </w:rPr>
              <w:t>. Оцінка тендерної пропозиції</w:t>
            </w:r>
          </w:p>
        </w:tc>
      </w:tr>
      <w:tr w:rsidR="008F4493" w:rsidRPr="00073A51" w:rsidTr="002E6D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373"/>
          <w:jc w:val="center"/>
        </w:trPr>
        <w:tc>
          <w:tcPr>
            <w:tcW w:w="770" w:type="dxa"/>
            <w:gridSpan w:val="5"/>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color w:val="000000"/>
                <w:sz w:val="24"/>
                <w:szCs w:val="24"/>
              </w:rPr>
              <w:t>1</w:t>
            </w:r>
          </w:p>
        </w:tc>
        <w:tc>
          <w:tcPr>
            <w:tcW w:w="2765" w:type="dxa"/>
            <w:gridSpan w:val="2"/>
          </w:tcPr>
          <w:p w:rsidR="008F4493" w:rsidRPr="0040595F" w:rsidRDefault="008F4493" w:rsidP="006D4DFC">
            <w:pPr>
              <w:widowControl w:val="0"/>
              <w:rPr>
                <w:rFonts w:ascii="Times New Roman" w:hAnsi="Times New Roman"/>
                <w:b/>
                <w:sz w:val="24"/>
                <w:szCs w:val="24"/>
              </w:rPr>
            </w:pPr>
            <w:r w:rsidRPr="0040595F">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253" w:type="dxa"/>
            <w:gridSpan w:val="3"/>
            <w:vAlign w:val="center"/>
          </w:tcPr>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w:t>
            </w:r>
            <w:r w:rsidRPr="00073A51">
              <w:rPr>
                <w:rFonts w:ascii="Times New Roman" w:hAnsi="Times New Roman"/>
                <w:sz w:val="24"/>
                <w:szCs w:val="24"/>
              </w:rPr>
              <w:lastRenderedPageBreak/>
              <w:t>двох тендерних пропозицій.</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Електронний аукціон проводиться електронною системою закупівель відповідно до статті 30 Закону.</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Критерії та методика оцінки визначаються відповідно до статті 29 Закону.</w:t>
            </w:r>
          </w:p>
          <w:p w:rsidR="008F4493" w:rsidRPr="003F6AD4" w:rsidRDefault="008F4493" w:rsidP="006D4DFC">
            <w:pPr>
              <w:widowControl w:val="0"/>
              <w:spacing w:line="240" w:lineRule="auto"/>
              <w:jc w:val="both"/>
              <w:rPr>
                <w:rFonts w:ascii="Times New Roman" w:hAnsi="Times New Roman"/>
                <w:sz w:val="24"/>
                <w:szCs w:val="24"/>
              </w:rPr>
            </w:pPr>
            <w:r w:rsidRPr="003F6AD4">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rsidR="008F4493" w:rsidRPr="003F6AD4" w:rsidRDefault="008F4493" w:rsidP="006D4DFC">
            <w:pPr>
              <w:widowControl w:val="0"/>
              <w:spacing w:line="240" w:lineRule="auto"/>
              <w:jc w:val="both"/>
              <w:rPr>
                <w:rFonts w:ascii="Times New Roman" w:hAnsi="Times New Roman"/>
                <w:i/>
                <w:sz w:val="24"/>
                <w:szCs w:val="24"/>
              </w:rPr>
            </w:pPr>
            <w:r w:rsidRPr="003F6AD4">
              <w:rPr>
                <w:rFonts w:ascii="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3F6AD4">
              <w:rPr>
                <w:rFonts w:ascii="Times New Roman" w:hAnsi="Times New Roman"/>
                <w:i/>
                <w:sz w:val="24"/>
                <w:szCs w:val="24"/>
              </w:rPr>
              <w:t>(у разі якщо подано дві і більше тендерних пропозицій).</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Оцінка тендерних пропозицій здійснюється на основі критерію „Ціна”. Питома вага – 100 %.</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Оцінка здійснюється щодо предмета закупівлі в цілому.</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highlight w:val="white"/>
              </w:rPr>
              <w:t xml:space="preserve">Розмір мінімального кроку пониження ціни під час </w:t>
            </w:r>
            <w:r w:rsidRPr="00073A51">
              <w:rPr>
                <w:rFonts w:ascii="Times New Roman" w:hAnsi="Times New Roman"/>
                <w:sz w:val="24"/>
                <w:szCs w:val="24"/>
                <w:highlight w:val="white"/>
              </w:rPr>
              <w:lastRenderedPageBreak/>
              <w:t>електронного аукціону –</w:t>
            </w:r>
            <w:r>
              <w:rPr>
                <w:rFonts w:ascii="Times New Roman" w:hAnsi="Times New Roman"/>
                <w:sz w:val="24"/>
                <w:szCs w:val="24"/>
                <w:highlight w:val="white"/>
              </w:rPr>
              <w:t xml:space="preserve"> </w:t>
            </w:r>
            <w:r w:rsidRPr="00E00DC9">
              <w:rPr>
                <w:rFonts w:ascii="Times New Roman" w:hAnsi="Times New Roman"/>
                <w:sz w:val="24"/>
                <w:szCs w:val="24"/>
                <w:lang w:val="ru-RU"/>
              </w:rPr>
              <w:t>0.5</w:t>
            </w:r>
            <w:r w:rsidRPr="000523A4">
              <w:rPr>
                <w:rFonts w:ascii="Times New Roman" w:hAnsi="Times New Roman"/>
                <w:sz w:val="24"/>
                <w:szCs w:val="24"/>
              </w:rPr>
              <w:t xml:space="preserve"> %</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 xml:space="preserve">Учасник визначає ціни на </w:t>
            </w:r>
            <w:r>
              <w:rPr>
                <w:rFonts w:ascii="Times New Roman" w:hAnsi="Times New Roman"/>
                <w:sz w:val="24"/>
                <w:szCs w:val="24"/>
              </w:rPr>
              <w:t>послуги</w:t>
            </w:r>
            <w:r w:rsidRPr="00073A51">
              <w:rPr>
                <w:rFonts w:ascii="Times New Roman" w:hAnsi="Times New Roman"/>
                <w:sz w:val="24"/>
                <w:szCs w:val="24"/>
              </w:rPr>
              <w:t xml:space="preserve">, що він пропонує </w:t>
            </w:r>
            <w:r>
              <w:rPr>
                <w:rFonts w:ascii="Times New Roman" w:hAnsi="Times New Roman"/>
                <w:sz w:val="24"/>
                <w:szCs w:val="24"/>
              </w:rPr>
              <w:t>надати</w:t>
            </w:r>
            <w:r w:rsidRPr="00073A51">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0523A4">
              <w:rPr>
                <w:rFonts w:ascii="Times New Roman" w:hAnsi="Times New Roman"/>
                <w:sz w:val="24"/>
                <w:szCs w:val="24"/>
              </w:rPr>
              <w:t xml:space="preserve">усіх інших витрат, передбачених для </w:t>
            </w:r>
            <w:r w:rsidRPr="000523A4">
              <w:rPr>
                <w:rFonts w:ascii="Times New Roman" w:hAnsi="Times New Roman"/>
                <w:b/>
                <w:sz w:val="24"/>
                <w:szCs w:val="24"/>
              </w:rPr>
              <w:t>товару/послуг/робіт</w:t>
            </w:r>
            <w:r w:rsidRPr="000523A4">
              <w:rPr>
                <w:rFonts w:ascii="Times New Roman" w:hAnsi="Times New Roman"/>
                <w:sz w:val="24"/>
                <w:szCs w:val="24"/>
              </w:rPr>
              <w:t xml:space="preserve"> даного виду.</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073A51">
              <w:rPr>
                <w:rFonts w:ascii="Times New Roman" w:hAnsi="Times New Roman"/>
                <w:b/>
                <w:i/>
                <w:sz w:val="24"/>
                <w:szCs w:val="24"/>
              </w:rPr>
              <w:t>не повинен перевищувати п’яти робочих днів</w:t>
            </w:r>
            <w:r w:rsidRPr="00073A51">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073A51">
              <w:rPr>
                <w:rFonts w:ascii="Times New Roman" w:hAnsi="Times New Roman"/>
                <w:b/>
                <w:i/>
                <w:sz w:val="24"/>
                <w:szCs w:val="24"/>
              </w:rPr>
              <w:t>продовжено замовником до 20 робочих днів</w:t>
            </w:r>
            <w:r w:rsidRPr="00073A51">
              <w:rPr>
                <w:rFonts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b/>
                <w:i/>
                <w:sz w:val="24"/>
                <w:szCs w:val="24"/>
              </w:rPr>
              <w:t>Аномально низька ціна тендерної пропозиції</w:t>
            </w:r>
            <w:r w:rsidRPr="00073A51">
              <w:rPr>
                <w:rFonts w:ascii="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8F4493" w:rsidRPr="00073A51" w:rsidRDefault="008F4493" w:rsidP="006D4DFC">
            <w:pPr>
              <w:widowControl w:val="0"/>
              <w:spacing w:line="240" w:lineRule="auto"/>
              <w:jc w:val="both"/>
              <w:rPr>
                <w:rFonts w:ascii="Times New Roman" w:hAnsi="Times New Roman"/>
                <w:b/>
                <w:i/>
                <w:sz w:val="24"/>
                <w:szCs w:val="24"/>
              </w:rPr>
            </w:pPr>
            <w:r w:rsidRPr="00073A51">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073A51">
              <w:rPr>
                <w:rFonts w:ascii="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073A51">
              <w:rPr>
                <w:rFonts w:ascii="Times New Roman" w:hAnsi="Times New Roman"/>
                <w:b/>
                <w:i/>
                <w:sz w:val="24"/>
                <w:szCs w:val="24"/>
              </w:rPr>
              <w:lastRenderedPageBreak/>
              <w:t>відповідних товарів, робіт чи послуг тендерної  пропозиції.</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F4493" w:rsidRPr="00073A51" w:rsidRDefault="008F4493" w:rsidP="006D4DFC">
            <w:pPr>
              <w:widowControl w:val="0"/>
              <w:spacing w:line="240" w:lineRule="auto"/>
              <w:jc w:val="both"/>
              <w:rPr>
                <w:rFonts w:ascii="Times New Roman" w:hAnsi="Times New Roman"/>
                <w:b/>
                <w:i/>
                <w:sz w:val="24"/>
                <w:szCs w:val="24"/>
              </w:rPr>
            </w:pPr>
            <w:r w:rsidRPr="00073A51">
              <w:rPr>
                <w:rFonts w:ascii="Times New Roman" w:hAnsi="Times New Roman"/>
                <w:b/>
                <w:i/>
                <w:sz w:val="24"/>
                <w:szCs w:val="24"/>
              </w:rPr>
              <w:t>Обґрунтування аномально низької тендерної пропозиції може містити інформацію про:</w:t>
            </w:r>
          </w:p>
          <w:p w:rsidR="008F4493" w:rsidRPr="00073A51" w:rsidRDefault="008F4493" w:rsidP="006D4DFC">
            <w:pPr>
              <w:widowControl w:val="0"/>
              <w:numPr>
                <w:ilvl w:val="0"/>
                <w:numId w:val="24"/>
              </w:numPr>
              <w:spacing w:line="240" w:lineRule="auto"/>
              <w:jc w:val="both"/>
              <w:rPr>
                <w:rFonts w:ascii="Times New Roman" w:hAnsi="Times New Roman"/>
                <w:sz w:val="24"/>
                <w:szCs w:val="24"/>
              </w:rPr>
            </w:pPr>
            <w:r w:rsidRPr="00073A51">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F4493" w:rsidRPr="00073A51" w:rsidRDefault="008F4493" w:rsidP="006D4DFC">
            <w:pPr>
              <w:widowControl w:val="0"/>
              <w:numPr>
                <w:ilvl w:val="0"/>
                <w:numId w:val="24"/>
              </w:numPr>
              <w:spacing w:line="240" w:lineRule="auto"/>
              <w:jc w:val="both"/>
              <w:rPr>
                <w:rFonts w:ascii="Times New Roman" w:hAnsi="Times New Roman"/>
                <w:sz w:val="24"/>
                <w:szCs w:val="24"/>
              </w:rPr>
            </w:pPr>
            <w:r w:rsidRPr="00073A51">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F4493" w:rsidRPr="00073A51" w:rsidRDefault="008F4493" w:rsidP="006D4DFC">
            <w:pPr>
              <w:widowControl w:val="0"/>
              <w:numPr>
                <w:ilvl w:val="0"/>
                <w:numId w:val="24"/>
              </w:numPr>
              <w:spacing w:line="240" w:lineRule="auto"/>
              <w:jc w:val="both"/>
              <w:rPr>
                <w:rFonts w:ascii="Times New Roman" w:hAnsi="Times New Roman"/>
                <w:sz w:val="24"/>
                <w:szCs w:val="24"/>
              </w:rPr>
            </w:pPr>
            <w:r w:rsidRPr="00073A51">
              <w:rPr>
                <w:rFonts w:ascii="Times New Roman" w:hAnsi="Times New Roman"/>
                <w:sz w:val="24"/>
                <w:szCs w:val="24"/>
              </w:rPr>
              <w:t>отримання учасником державної допомоги згідно із законодавством.</w:t>
            </w:r>
          </w:p>
          <w:p w:rsidR="008F4493" w:rsidRPr="00073A51" w:rsidRDefault="008F4493" w:rsidP="006D4DFC">
            <w:pPr>
              <w:widowControl w:val="0"/>
              <w:shd w:val="clear" w:color="auto" w:fill="FFFFFF"/>
              <w:spacing w:line="240" w:lineRule="auto"/>
              <w:jc w:val="both"/>
              <w:rPr>
                <w:rFonts w:ascii="Times New Roman" w:hAnsi="Times New Roman"/>
                <w:sz w:val="24"/>
                <w:szCs w:val="24"/>
              </w:rPr>
            </w:pPr>
            <w:r w:rsidRPr="00073A51">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73A51">
              <w:rPr>
                <w:rFonts w:ascii="Times New Roman" w:hAnsi="Times New Roman"/>
                <w:i/>
                <w:sz w:val="24"/>
                <w:szCs w:val="24"/>
              </w:rPr>
              <w:t>(якщо такі вимагались)</w:t>
            </w:r>
            <w:r w:rsidRPr="00073A51">
              <w:rPr>
                <w:rFonts w:ascii="Times New Roman" w:hAnsi="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8F4493" w:rsidRPr="00073A51" w:rsidRDefault="008F4493" w:rsidP="006D4DFC">
            <w:pPr>
              <w:widowControl w:val="0"/>
              <w:spacing w:line="240" w:lineRule="auto"/>
              <w:jc w:val="both"/>
              <w:rPr>
                <w:rFonts w:ascii="Times New Roman" w:hAnsi="Times New Roman"/>
                <w:sz w:val="24"/>
                <w:szCs w:val="24"/>
                <w:highlight w:val="white"/>
              </w:rPr>
            </w:pPr>
            <w:r w:rsidRPr="00073A51">
              <w:rPr>
                <w:rFonts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73A51">
              <w:rPr>
                <w:rFonts w:ascii="Times New Roman" w:hAnsi="Times New Roman"/>
                <w:b/>
                <w:sz w:val="24"/>
                <w:szCs w:val="24"/>
                <w:highlight w:val="white"/>
              </w:rPr>
              <w:t>в інформації та/або документах,</w:t>
            </w:r>
            <w:r w:rsidRPr="00073A51">
              <w:rPr>
                <w:rFonts w:ascii="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73A51">
              <w:rPr>
                <w:rFonts w:ascii="Times New Roman" w:hAnsi="Times New Roman"/>
                <w:b/>
                <w:sz w:val="24"/>
                <w:szCs w:val="24"/>
                <w:highlight w:val="white"/>
              </w:rPr>
              <w:t xml:space="preserve">не може бути меншим ніж два робочі дні </w:t>
            </w:r>
            <w:r w:rsidRPr="00073A51">
              <w:rPr>
                <w:rFonts w:ascii="Times New Roman" w:hAnsi="Times New Roman"/>
                <w:sz w:val="24"/>
                <w:szCs w:val="24"/>
                <w:highlight w:val="white"/>
              </w:rPr>
              <w:t xml:space="preserve">до закінчення строку розгляду тендерних пропозицій, повідомлення з вимогою про усунення таких </w:t>
            </w:r>
            <w:r w:rsidRPr="00073A51">
              <w:rPr>
                <w:rFonts w:ascii="Times New Roman" w:hAnsi="Times New Roman"/>
                <w:sz w:val="24"/>
                <w:szCs w:val="24"/>
                <w:highlight w:val="white"/>
              </w:rPr>
              <w:lastRenderedPageBreak/>
              <w:t>невідповідностей в електронній системі закупівель.</w:t>
            </w:r>
          </w:p>
          <w:p w:rsidR="008F4493" w:rsidRPr="00073A51" w:rsidRDefault="008F4493" w:rsidP="006D4DFC">
            <w:pPr>
              <w:widowControl w:val="0"/>
              <w:shd w:val="clear" w:color="auto" w:fill="FFFFFF"/>
              <w:spacing w:line="240" w:lineRule="auto"/>
              <w:jc w:val="both"/>
              <w:rPr>
                <w:rFonts w:ascii="Times New Roman" w:hAnsi="Times New Roman"/>
                <w:sz w:val="24"/>
                <w:szCs w:val="24"/>
                <w:highlight w:val="white"/>
              </w:rPr>
            </w:pPr>
            <w:r w:rsidRPr="00073A51">
              <w:rPr>
                <w:rFonts w:ascii="Times New Roman" w:hAnsi="Times New Roman"/>
                <w:b/>
                <w:sz w:val="24"/>
                <w:szCs w:val="24"/>
                <w:highlight w:val="white"/>
              </w:rPr>
              <w:t>Під невідповідністю</w:t>
            </w:r>
            <w:r w:rsidRPr="00073A51">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073A51">
              <w:rPr>
                <w:rFonts w:ascii="Times New Roman" w:hAnsi="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73A51">
              <w:rPr>
                <w:rFonts w:ascii="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F4493" w:rsidRPr="00073A51" w:rsidRDefault="008F4493" w:rsidP="006D4DFC">
            <w:pPr>
              <w:widowControl w:val="0"/>
              <w:shd w:val="clear" w:color="auto" w:fill="FFFFFF"/>
              <w:spacing w:line="240" w:lineRule="auto"/>
              <w:jc w:val="both"/>
              <w:rPr>
                <w:rFonts w:ascii="Times New Roman" w:hAnsi="Times New Roman"/>
                <w:sz w:val="24"/>
                <w:szCs w:val="24"/>
                <w:highlight w:val="white"/>
              </w:rPr>
            </w:pPr>
            <w:r w:rsidRPr="00073A51">
              <w:rPr>
                <w:rFonts w:ascii="Times New Roman" w:hAnsi="Times New Roman"/>
                <w:b/>
                <w:sz w:val="24"/>
                <w:szCs w:val="24"/>
                <w:highlight w:val="white"/>
              </w:rPr>
              <w:t>Невідповідністю</w:t>
            </w:r>
            <w:r w:rsidRPr="00073A51">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73A51">
              <w:rPr>
                <w:rFonts w:ascii="Times New Roman" w:hAnsi="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073A51">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F4493" w:rsidRPr="00073A51" w:rsidRDefault="008F4493" w:rsidP="006D4DFC">
            <w:pPr>
              <w:widowControl w:val="0"/>
              <w:spacing w:line="240" w:lineRule="auto"/>
              <w:jc w:val="both"/>
              <w:rPr>
                <w:rFonts w:ascii="Times New Roman" w:hAnsi="Times New Roman"/>
                <w:sz w:val="24"/>
                <w:szCs w:val="24"/>
                <w:highlight w:val="white"/>
              </w:rPr>
            </w:pPr>
            <w:r w:rsidRPr="00073A51">
              <w:rPr>
                <w:rFonts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4493" w:rsidRPr="00073A51" w:rsidRDefault="008F4493" w:rsidP="006D4DFC">
            <w:pPr>
              <w:widowControl w:val="0"/>
              <w:spacing w:line="240" w:lineRule="auto"/>
              <w:jc w:val="both"/>
              <w:rPr>
                <w:rFonts w:ascii="Times New Roman" w:hAnsi="Times New Roman"/>
                <w:sz w:val="24"/>
                <w:szCs w:val="24"/>
              </w:rPr>
            </w:pPr>
            <w:r w:rsidRPr="00073A51">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73A51">
              <w:rPr>
                <w:rFonts w:ascii="Times New Roman" w:hAnsi="Times New Roman"/>
                <w:b/>
                <w:i/>
                <w:sz w:val="24"/>
                <w:szCs w:val="24"/>
              </w:rPr>
              <w:t>протягом 24 годин</w:t>
            </w:r>
            <w:r w:rsidRPr="00073A51">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F4493" w:rsidRPr="00073A51" w:rsidRDefault="008F4493" w:rsidP="006D4DFC">
            <w:pPr>
              <w:widowControl w:val="0"/>
              <w:spacing w:line="240" w:lineRule="auto"/>
              <w:jc w:val="both"/>
              <w:rPr>
                <w:rFonts w:ascii="Times New Roman" w:hAnsi="Times New Roman"/>
                <w:strike/>
                <w:sz w:val="24"/>
                <w:szCs w:val="24"/>
              </w:rPr>
            </w:pPr>
            <w:r w:rsidRPr="00073A51">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F4493" w:rsidTr="002E6D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0" w:type="dxa"/>
            <w:gridSpan w:val="5"/>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color w:val="000000"/>
                <w:sz w:val="24"/>
                <w:szCs w:val="24"/>
              </w:rPr>
              <w:lastRenderedPageBreak/>
              <w:t>2</w:t>
            </w:r>
          </w:p>
        </w:tc>
        <w:tc>
          <w:tcPr>
            <w:tcW w:w="2765" w:type="dxa"/>
            <w:gridSpan w:val="2"/>
          </w:tcPr>
          <w:p w:rsidR="008F4493" w:rsidRPr="0040595F" w:rsidRDefault="008F4493" w:rsidP="006D4DFC">
            <w:pPr>
              <w:widowControl w:val="0"/>
              <w:rPr>
                <w:rFonts w:ascii="Times New Roman" w:hAnsi="Times New Roman"/>
                <w:b/>
                <w:sz w:val="24"/>
                <w:szCs w:val="24"/>
              </w:rPr>
            </w:pPr>
            <w:r w:rsidRPr="0040595F">
              <w:rPr>
                <w:rFonts w:ascii="Times New Roman" w:hAnsi="Times New Roman"/>
                <w:b/>
                <w:color w:val="000000"/>
                <w:sz w:val="24"/>
                <w:szCs w:val="24"/>
              </w:rPr>
              <w:t>Інша інформація</w:t>
            </w:r>
          </w:p>
        </w:tc>
        <w:tc>
          <w:tcPr>
            <w:tcW w:w="6253" w:type="dxa"/>
            <w:gridSpan w:val="3"/>
            <w:vAlign w:val="center"/>
          </w:tcPr>
          <w:p w:rsidR="008F4493" w:rsidRDefault="008F4493" w:rsidP="006D4DFC">
            <w:pPr>
              <w:widowControl w:val="0"/>
              <w:spacing w:line="240" w:lineRule="auto"/>
              <w:jc w:val="both"/>
              <w:rPr>
                <w:rFonts w:ascii="Times New Roman" w:hAnsi="Times New Roman"/>
                <w:sz w:val="24"/>
                <w:szCs w:val="24"/>
              </w:rPr>
            </w:pPr>
            <w:r>
              <w:rPr>
                <w:rFonts w:ascii="Times New Roman" w:hAnsi="Times New Roman"/>
                <w:color w:val="000000"/>
                <w:sz w:val="24"/>
                <w:szCs w:val="24"/>
              </w:rPr>
              <w:t>Вартість тендерної пропозиції та всі інші ціни повинні бути чітко визначені.</w:t>
            </w:r>
          </w:p>
          <w:p w:rsidR="008F4493" w:rsidRDefault="008F4493" w:rsidP="006D4DFC">
            <w:pPr>
              <w:widowControl w:val="0"/>
              <w:spacing w:line="240" w:lineRule="auto"/>
              <w:ind w:right="120"/>
              <w:jc w:val="both"/>
              <w:rPr>
                <w:rFonts w:ascii="Times New Roman" w:hAnsi="Times New Roman"/>
                <w:sz w:val="24"/>
                <w:szCs w:val="24"/>
              </w:rPr>
            </w:pPr>
            <w:r>
              <w:rPr>
                <w:rFonts w:ascii="Times New Roman" w:hAnsi="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hAnsi="Times New Roman"/>
                <w:color w:val="000000"/>
                <w:sz w:val="24"/>
                <w:szCs w:val="24"/>
              </w:rPr>
              <w:lastRenderedPageBreak/>
              <w:t>результату торгів.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F4493" w:rsidRDefault="008F4493" w:rsidP="006D4DFC">
            <w:pPr>
              <w:widowControl w:val="0"/>
              <w:spacing w:line="240" w:lineRule="auto"/>
              <w:jc w:val="both"/>
              <w:rPr>
                <w:rFonts w:ascii="Times New Roman" w:hAnsi="Times New Roman"/>
                <w:b/>
                <w:i/>
                <w:color w:val="000000"/>
                <w:sz w:val="24"/>
                <w:szCs w:val="24"/>
                <w:u w:val="single"/>
              </w:rPr>
            </w:pPr>
            <w:r>
              <w:rPr>
                <w:rFonts w:ascii="Times New Roman" w:hAnsi="Times New Roman"/>
                <w:b/>
                <w:i/>
                <w:color w:val="000000"/>
                <w:sz w:val="24"/>
                <w:szCs w:val="24"/>
                <w:u w:val="single"/>
              </w:rPr>
              <w:t>Інші умови тендерної документації:</w:t>
            </w:r>
          </w:p>
          <w:p w:rsidR="008F4493" w:rsidRPr="00E84E68" w:rsidRDefault="008F4493" w:rsidP="006D4DFC">
            <w:pPr>
              <w:pStyle w:val="HTML"/>
              <w:spacing w:before="240" w:after="200"/>
              <w:jc w:val="both"/>
              <w:rPr>
                <w:rFonts w:ascii="Times New Roman" w:hAnsi="Times New Roman"/>
                <w:sz w:val="24"/>
                <w:szCs w:val="24"/>
                <w:lang w:val="uk-UA" w:eastAsia="ru-RU"/>
              </w:rPr>
            </w:pPr>
            <w:r>
              <w:rPr>
                <w:rFonts w:ascii="Times New Roman" w:hAnsi="Times New Roman"/>
                <w:sz w:val="24"/>
                <w:szCs w:val="24"/>
                <w:lang w:val="uk-UA" w:eastAsia="ru-RU"/>
              </w:rPr>
              <w:t>1. Д</w:t>
            </w:r>
            <w:r w:rsidRPr="00E84E68">
              <w:rPr>
                <w:rFonts w:ascii="Times New Roman" w:hAnsi="Times New Roman"/>
                <w:sz w:val="24"/>
                <w:szCs w:val="24"/>
                <w:lang w:val="uk-UA" w:eastAsia="ru-RU"/>
              </w:rPr>
              <w:t>овідку довільної форми з інформацією про кожного суб’єкта (суб’єктів) господарювання, якого учасник планує залучити до виконання робіт</w:t>
            </w:r>
            <w:r>
              <w:rPr>
                <w:rFonts w:ascii="Times New Roman" w:hAnsi="Times New Roman"/>
                <w:sz w:val="24"/>
                <w:szCs w:val="24"/>
                <w:lang w:val="uk-UA" w:eastAsia="ru-RU"/>
              </w:rPr>
              <w:t>/наданні послуг</w:t>
            </w:r>
            <w:r w:rsidRPr="00E84E68">
              <w:rPr>
                <w:rFonts w:ascii="Times New Roman" w:hAnsi="Times New Roman"/>
                <w:sz w:val="24"/>
                <w:szCs w:val="24"/>
                <w:lang w:val="uk-UA" w:eastAsia="ru-RU"/>
              </w:rPr>
              <w:t xml:space="preserve"> як субпідрядника в обсязі не менше ніж 20 відсотків від вартості договору про закупівлю. У разі незалучення субпідрядників у довідці повинно бути відображено інформацію, що учасник </w:t>
            </w:r>
            <w:r w:rsidR="004B1CBF">
              <w:rPr>
                <w:rFonts w:ascii="Times New Roman" w:hAnsi="Times New Roman"/>
                <w:sz w:val="24"/>
                <w:szCs w:val="24"/>
                <w:lang w:val="uk-UA" w:eastAsia="ru-RU"/>
              </w:rPr>
              <w:t>не буде залучати субпідрядників</w:t>
            </w:r>
          </w:p>
          <w:p w:rsidR="008F4493" w:rsidRPr="00E84E68" w:rsidRDefault="008F4493" w:rsidP="006D4DFC">
            <w:pPr>
              <w:pStyle w:val="HTML"/>
              <w:spacing w:before="240" w:after="200"/>
              <w:jc w:val="both"/>
              <w:rPr>
                <w:rFonts w:ascii="Times New Roman" w:hAnsi="Times New Roman"/>
                <w:sz w:val="24"/>
                <w:szCs w:val="24"/>
                <w:lang w:val="uk-UA" w:eastAsia="ru-RU"/>
              </w:rPr>
            </w:pPr>
            <w:r>
              <w:rPr>
                <w:rFonts w:ascii="Times New Roman" w:hAnsi="Times New Roman"/>
                <w:bCs/>
                <w:sz w:val="24"/>
                <w:szCs w:val="24"/>
                <w:lang w:val="uk-UA" w:eastAsia="ru-RU"/>
              </w:rPr>
              <w:t>2. К</w:t>
            </w:r>
            <w:r w:rsidRPr="00E84E68">
              <w:rPr>
                <w:rFonts w:ascii="Times New Roman" w:hAnsi="Times New Roman"/>
                <w:bCs/>
                <w:sz w:val="24"/>
                <w:szCs w:val="24"/>
                <w:lang w:val="uk-UA" w:eastAsia="ru-RU"/>
              </w:rPr>
              <w:t xml:space="preserve">опія статуту чи </w:t>
            </w:r>
            <w:r w:rsidRPr="00145DAD">
              <w:rPr>
                <w:rFonts w:ascii="Times New Roman" w:hAnsi="Times New Roman"/>
                <w:sz w:val="24"/>
                <w:szCs w:val="24"/>
                <w:lang w:val="ru-RU" w:eastAsia="ru-RU"/>
              </w:rPr>
              <w:t xml:space="preserve">іншого установчого документу, з урахуванням останніх змін та доповнень на момент подачі </w:t>
            </w:r>
            <w:r w:rsidRPr="00E84E68">
              <w:rPr>
                <w:rFonts w:ascii="Times New Roman" w:hAnsi="Times New Roman"/>
                <w:sz w:val="24"/>
                <w:szCs w:val="24"/>
                <w:lang w:val="uk-UA" w:eastAsia="ru-RU"/>
              </w:rPr>
              <w:t xml:space="preserve">тендерної </w:t>
            </w:r>
            <w:r w:rsidRPr="00145DAD">
              <w:rPr>
                <w:rFonts w:ascii="Times New Roman" w:hAnsi="Times New Roman"/>
                <w:sz w:val="24"/>
                <w:szCs w:val="24"/>
                <w:lang w:val="ru-RU" w:eastAsia="ru-RU"/>
              </w:rPr>
              <w:t>пропозиції</w:t>
            </w:r>
          </w:p>
          <w:p w:rsidR="008F4493" w:rsidRPr="004B1CBF" w:rsidRDefault="008F4493" w:rsidP="006D4DFC">
            <w:pPr>
              <w:pStyle w:val="HTML"/>
              <w:spacing w:before="240" w:after="200"/>
              <w:jc w:val="both"/>
              <w:rPr>
                <w:rFonts w:ascii="Times New Roman" w:hAnsi="Times New Roman"/>
                <w:sz w:val="24"/>
                <w:szCs w:val="24"/>
                <w:lang w:val="uk-UA" w:eastAsia="ru-RU"/>
              </w:rPr>
            </w:pPr>
            <w:r w:rsidRPr="004B1CBF">
              <w:rPr>
                <w:rFonts w:ascii="Times New Roman" w:hAnsi="Times New Roman"/>
                <w:sz w:val="24"/>
                <w:szCs w:val="24"/>
                <w:lang w:val="uk-UA" w:eastAsia="ru-RU"/>
              </w:rPr>
              <w:t>3. Копія виписки з протоколу засновників або наказу про призначення, або інший документ, що підтверджує правомочність учасника на ук</w:t>
            </w:r>
            <w:r w:rsidR="004B1CBF">
              <w:rPr>
                <w:rFonts w:ascii="Times New Roman" w:hAnsi="Times New Roman"/>
                <w:sz w:val="24"/>
                <w:szCs w:val="24"/>
                <w:lang w:val="uk-UA" w:eastAsia="ru-RU"/>
              </w:rPr>
              <w:t>ладення  договору про закупівлю</w:t>
            </w:r>
          </w:p>
          <w:p w:rsidR="008F4493" w:rsidRPr="004B1CBF" w:rsidRDefault="008F4493" w:rsidP="006D4DFC">
            <w:pPr>
              <w:pStyle w:val="HTML"/>
              <w:spacing w:before="240" w:after="200"/>
              <w:jc w:val="both"/>
              <w:rPr>
                <w:rFonts w:ascii="Times New Roman" w:hAnsi="Times New Roman"/>
                <w:sz w:val="24"/>
                <w:szCs w:val="24"/>
                <w:lang w:val="uk-UA" w:eastAsia="ru-RU"/>
              </w:rPr>
            </w:pPr>
            <w:r w:rsidRPr="004B1CBF">
              <w:rPr>
                <w:rFonts w:ascii="Times New Roman" w:hAnsi="Times New Roman"/>
                <w:sz w:val="24"/>
                <w:szCs w:val="24"/>
                <w:lang w:val="uk-UA" w:eastAsia="ru-RU"/>
              </w:rPr>
              <w:t>4. К</w:t>
            </w:r>
            <w:r w:rsidRPr="004B1CBF">
              <w:rPr>
                <w:rFonts w:ascii="Times New Roman" w:hAnsi="Times New Roman"/>
                <w:sz w:val="24"/>
                <w:szCs w:val="24"/>
                <w:lang w:val="ru-RU" w:eastAsia="ru-RU"/>
              </w:rPr>
              <w:t>опія довідки про присвоєння ідентифікаційного коду (для фізичних осіб)</w:t>
            </w:r>
          </w:p>
          <w:p w:rsidR="008F4493" w:rsidRPr="00C101EC" w:rsidRDefault="008F4493" w:rsidP="002E6D75">
            <w:pPr>
              <w:pStyle w:val="HTML"/>
              <w:spacing w:after="200"/>
              <w:jc w:val="both"/>
              <w:rPr>
                <w:rFonts w:ascii="Times New Roman" w:hAnsi="Times New Roman"/>
                <w:bCs/>
                <w:color w:val="000000"/>
                <w:sz w:val="24"/>
                <w:szCs w:val="24"/>
                <w:shd w:val="clear" w:color="auto" w:fill="FFFFFF"/>
                <w:lang w:val="uk-UA" w:eastAsia="ru-RU"/>
              </w:rPr>
            </w:pPr>
            <w:r w:rsidRPr="004B1CBF">
              <w:rPr>
                <w:rFonts w:ascii="Times New Roman" w:hAnsi="Times New Roman"/>
                <w:sz w:val="24"/>
                <w:szCs w:val="24"/>
                <w:lang w:val="uk-UA" w:eastAsia="ru-RU"/>
              </w:rPr>
              <w:t>5. Копія паспорта громадянина України 1-2 сторінок (3-6 за наявності відміток) та сторінка з адресою останнього місця реєстрації (для фізичних осіб) або інших документів, що посвідчують особу та підтверджують громадянство України, згідно п.1.ч1.ст.13</w:t>
            </w:r>
            <w:r w:rsidRPr="004B1CBF">
              <w:rPr>
                <w:rFonts w:ascii="Times New Roman" w:hAnsi="Times New Roman"/>
                <w:bCs/>
                <w:color w:val="000000"/>
                <w:sz w:val="24"/>
                <w:szCs w:val="24"/>
                <w:shd w:val="clear" w:color="auto" w:fill="FFFFFF"/>
                <w:lang w:val="uk-UA" w:eastAsia="ru-RU"/>
              </w:rPr>
              <w:t xml:space="preserve"> Закону України «Про Єдиний державний демографічний реєстр та документи, що підтверджують громадянство України, </w:t>
            </w:r>
            <w:r w:rsidRPr="004B1CBF">
              <w:rPr>
                <w:rFonts w:ascii="Times New Roman" w:hAnsi="Times New Roman"/>
                <w:bCs/>
                <w:color w:val="000000"/>
                <w:sz w:val="24"/>
                <w:szCs w:val="24"/>
                <w:shd w:val="clear" w:color="auto" w:fill="FFFFFF"/>
                <w:lang w:val="uk-UA" w:eastAsia="ru-RU"/>
              </w:rPr>
              <w:lastRenderedPageBreak/>
              <w:t xml:space="preserve">посвідчують </w:t>
            </w:r>
            <w:r w:rsidR="004B1CBF">
              <w:rPr>
                <w:rFonts w:ascii="Times New Roman" w:hAnsi="Times New Roman"/>
                <w:bCs/>
                <w:color w:val="000000"/>
                <w:sz w:val="24"/>
                <w:szCs w:val="24"/>
                <w:shd w:val="clear" w:color="auto" w:fill="FFFFFF"/>
                <w:lang w:val="uk-UA" w:eastAsia="ru-RU"/>
              </w:rPr>
              <w:t>особу чи її спеціальний статус»</w:t>
            </w:r>
          </w:p>
          <w:p w:rsidR="008F4493" w:rsidRPr="00C101EC" w:rsidRDefault="008F4493" w:rsidP="002E6D75">
            <w:pPr>
              <w:tabs>
                <w:tab w:val="left" w:pos="260"/>
              </w:tabs>
              <w:spacing w:line="240" w:lineRule="auto"/>
              <w:ind w:left="-11" w:right="-108"/>
              <w:jc w:val="both"/>
              <w:rPr>
                <w:rFonts w:ascii="Times New Roman" w:hAnsi="Times New Roman"/>
                <w:bCs/>
                <w:color w:val="000000"/>
                <w:sz w:val="24"/>
                <w:szCs w:val="24"/>
                <w:shd w:val="clear" w:color="auto" w:fill="FFFFFF"/>
                <w:lang w:eastAsia="ru-RU"/>
              </w:rPr>
            </w:pPr>
            <w:r w:rsidRPr="00C101EC">
              <w:rPr>
                <w:rFonts w:ascii="Times New Roman" w:hAnsi="Times New Roman"/>
                <w:bCs/>
                <w:color w:val="000000"/>
                <w:sz w:val="24"/>
                <w:szCs w:val="24"/>
                <w:shd w:val="clear" w:color="auto" w:fill="FFFFFF"/>
                <w:lang w:eastAsia="ru-RU"/>
              </w:rPr>
              <w:t>6. Лис</w:t>
            </w:r>
            <w:r w:rsidR="004B1CBF">
              <w:rPr>
                <w:rFonts w:ascii="Times New Roman" w:hAnsi="Times New Roman"/>
                <w:bCs/>
                <w:color w:val="000000"/>
                <w:sz w:val="24"/>
                <w:szCs w:val="24"/>
                <w:shd w:val="clear" w:color="auto" w:fill="FFFFFF"/>
                <w:lang w:eastAsia="ru-RU"/>
              </w:rPr>
              <w:t>т погодження з умовами договору</w:t>
            </w:r>
          </w:p>
          <w:p w:rsidR="008F4493" w:rsidRDefault="008F4493" w:rsidP="002E6D75">
            <w:pPr>
              <w:spacing w:line="240" w:lineRule="auto"/>
              <w:jc w:val="both"/>
              <w:rPr>
                <w:rFonts w:ascii="Times New Roman" w:hAnsi="Times New Roman"/>
                <w:bCs/>
                <w:color w:val="000000"/>
                <w:sz w:val="24"/>
                <w:szCs w:val="24"/>
                <w:shd w:val="clear" w:color="auto" w:fill="FFFFFF"/>
                <w:lang w:eastAsia="ru-RU"/>
              </w:rPr>
            </w:pPr>
            <w:r w:rsidRPr="00C101EC">
              <w:rPr>
                <w:rFonts w:ascii="Times New Roman" w:hAnsi="Times New Roman"/>
                <w:bCs/>
                <w:color w:val="000000"/>
                <w:sz w:val="24"/>
                <w:szCs w:val="24"/>
                <w:shd w:val="clear" w:color="auto" w:fill="FFFFFF"/>
                <w:lang w:eastAsia="ru-RU"/>
              </w:rPr>
              <w:t>7. Гарантійний л</w:t>
            </w:r>
            <w:r>
              <w:rPr>
                <w:rFonts w:ascii="Times New Roman" w:hAnsi="Times New Roman"/>
                <w:bCs/>
                <w:color w:val="000000"/>
                <w:sz w:val="24"/>
                <w:szCs w:val="24"/>
                <w:shd w:val="clear" w:color="auto" w:fill="FFFFFF"/>
                <w:lang w:eastAsia="ru-RU"/>
              </w:rPr>
              <w:t xml:space="preserve">ист, про те, що Договірна ціна </w:t>
            </w:r>
            <w:r w:rsidRPr="00C101EC">
              <w:rPr>
                <w:rFonts w:ascii="Times New Roman" w:hAnsi="Times New Roman"/>
                <w:bCs/>
                <w:color w:val="000000"/>
                <w:sz w:val="24"/>
                <w:szCs w:val="24"/>
                <w:shd w:val="clear" w:color="auto" w:fill="FFFFFF"/>
                <w:lang w:eastAsia="ru-RU"/>
              </w:rPr>
              <w:t>розрахована  згідно</w:t>
            </w:r>
            <w:r>
              <w:rPr>
                <w:rFonts w:ascii="Times New Roman" w:hAnsi="Times New Roman"/>
                <w:bCs/>
                <w:color w:val="000000"/>
                <w:sz w:val="24"/>
                <w:szCs w:val="24"/>
                <w:shd w:val="clear" w:color="auto" w:fill="FFFFFF"/>
                <w:lang w:eastAsia="ru-RU"/>
              </w:rPr>
              <w:t xml:space="preserve"> </w:t>
            </w:r>
            <w:r w:rsidR="004B1CBF">
              <w:rPr>
                <w:rFonts w:ascii="Times New Roman" w:hAnsi="Times New Roman"/>
                <w:bCs/>
                <w:color w:val="000000"/>
                <w:sz w:val="24"/>
                <w:szCs w:val="24"/>
                <w:shd w:val="clear" w:color="auto" w:fill="FFFFFF"/>
                <w:lang w:eastAsia="ru-RU"/>
              </w:rPr>
              <w:t>чинного законодавства</w:t>
            </w:r>
          </w:p>
          <w:p w:rsidR="008F4493" w:rsidRDefault="008F4493" w:rsidP="002E6D75">
            <w:pPr>
              <w:spacing w:line="240" w:lineRule="auto"/>
              <w:jc w:val="both"/>
              <w:rPr>
                <w:rFonts w:ascii="Times New Roman" w:hAnsi="Times New Roman"/>
                <w:sz w:val="24"/>
                <w:szCs w:val="24"/>
              </w:rPr>
            </w:pPr>
            <w:r>
              <w:rPr>
                <w:rFonts w:ascii="Times New Roman" w:hAnsi="Times New Roman"/>
                <w:bCs/>
                <w:color w:val="000000"/>
                <w:sz w:val="24"/>
                <w:szCs w:val="24"/>
                <w:shd w:val="clear" w:color="auto" w:fill="FFFFFF"/>
                <w:lang w:eastAsia="ru-RU"/>
              </w:rPr>
              <w:t xml:space="preserve">8. </w:t>
            </w:r>
            <w:r w:rsidR="002E6D75" w:rsidRPr="002E6D75">
              <w:rPr>
                <w:rFonts w:ascii="Times New Roman" w:hAnsi="Times New Roman"/>
                <w:bCs/>
                <w:color w:val="000000"/>
                <w:sz w:val="24"/>
                <w:szCs w:val="24"/>
                <w:shd w:val="clear" w:color="auto" w:fill="FFFFFF"/>
                <w:lang w:eastAsia="ru-RU"/>
              </w:rPr>
              <w:t xml:space="preserve">Гарантійний лист, заповнена згідно із Додатком </w:t>
            </w:r>
            <w:r w:rsidR="002E6D75">
              <w:rPr>
                <w:rFonts w:ascii="Times New Roman" w:hAnsi="Times New Roman"/>
                <w:bCs/>
                <w:color w:val="000000"/>
                <w:sz w:val="24"/>
                <w:szCs w:val="24"/>
                <w:shd w:val="clear" w:color="auto" w:fill="FFFFFF"/>
                <w:lang w:eastAsia="ru-RU"/>
              </w:rPr>
              <w:t>6</w:t>
            </w:r>
            <w:r w:rsidR="002E6D75" w:rsidRPr="002E6D75">
              <w:rPr>
                <w:rFonts w:ascii="Times New Roman" w:hAnsi="Times New Roman"/>
                <w:bCs/>
                <w:color w:val="000000"/>
                <w:sz w:val="24"/>
                <w:szCs w:val="24"/>
                <w:shd w:val="clear" w:color="auto" w:fill="FFFFFF"/>
                <w:lang w:eastAsia="ru-RU"/>
              </w:rPr>
              <w:t xml:space="preserve"> до тендерної документації</w:t>
            </w:r>
          </w:p>
          <w:p w:rsidR="008F4493" w:rsidRPr="008426C8" w:rsidRDefault="008F4493" w:rsidP="002E6D75">
            <w:pPr>
              <w:spacing w:line="240" w:lineRule="auto"/>
              <w:jc w:val="both"/>
              <w:rPr>
                <w:rFonts w:ascii="Times New Roman" w:hAnsi="Times New Roman"/>
                <w:sz w:val="24"/>
                <w:szCs w:val="24"/>
              </w:rPr>
            </w:pPr>
            <w:r>
              <w:rPr>
                <w:rFonts w:ascii="Times New Roman" w:hAnsi="Times New Roman"/>
                <w:sz w:val="24"/>
                <w:szCs w:val="24"/>
              </w:rPr>
              <w:t xml:space="preserve">9. </w:t>
            </w:r>
            <w:r w:rsidRPr="00E84E68">
              <w:rPr>
                <w:rFonts w:ascii="Times New Roman" w:hAnsi="Times New Roman"/>
                <w:sz w:val="24"/>
                <w:szCs w:val="24"/>
              </w:rPr>
              <w:t xml:space="preserve">Учасник в праві відвідати та оглянути об'єкт, де передбачається </w:t>
            </w:r>
            <w:r>
              <w:rPr>
                <w:rFonts w:ascii="Times New Roman" w:hAnsi="Times New Roman"/>
                <w:sz w:val="24"/>
                <w:szCs w:val="24"/>
              </w:rPr>
              <w:t>надання послуг</w:t>
            </w:r>
            <w:r w:rsidRPr="00E84E68">
              <w:rPr>
                <w:rFonts w:ascii="Times New Roman" w:hAnsi="Times New Roman"/>
                <w:sz w:val="24"/>
                <w:szCs w:val="24"/>
              </w:rPr>
              <w:t xml:space="preserve"> згідно </w:t>
            </w:r>
            <w:r>
              <w:rPr>
                <w:rFonts w:ascii="Times New Roman" w:hAnsi="Times New Roman"/>
                <w:sz w:val="24"/>
                <w:szCs w:val="24"/>
              </w:rPr>
              <w:t>технічної специфікації</w:t>
            </w:r>
            <w:r w:rsidRPr="00E84E68">
              <w:rPr>
                <w:rFonts w:ascii="Times New Roman" w:hAnsi="Times New Roman"/>
                <w:sz w:val="24"/>
                <w:szCs w:val="24"/>
              </w:rPr>
              <w:t xml:space="preserve">, а також отримати інформацію, яка може бути йому необхідна для підготовки тендерної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про що Учасником надається гарантійний лист. За результатами відвідування об’єкту складається довідка про відвідування об’єкта згідно Додатку 5, яка підписується уповноваженими особами Сторін, та подається у складі тендерної пропозиції Учасника. </w:t>
            </w:r>
            <w:r w:rsidRPr="00C101EC">
              <w:rPr>
                <w:rFonts w:ascii="Times New Roman" w:hAnsi="Times New Roman"/>
                <w:bCs/>
                <w:color w:val="000000"/>
                <w:sz w:val="24"/>
                <w:szCs w:val="24"/>
                <w:shd w:val="clear" w:color="auto" w:fill="FFFFFF"/>
                <w:lang w:eastAsia="ru-RU"/>
              </w:rPr>
              <w:t xml:space="preserve">В разі відсутності зазначеної довідки тендерна пропозиція Учасника </w:t>
            </w:r>
            <w:r>
              <w:rPr>
                <w:rFonts w:ascii="Times New Roman" w:hAnsi="Times New Roman"/>
                <w:bCs/>
                <w:color w:val="000000"/>
                <w:sz w:val="24"/>
                <w:szCs w:val="24"/>
                <w:shd w:val="clear" w:color="auto" w:fill="FFFFFF"/>
                <w:lang w:eastAsia="ru-RU"/>
              </w:rPr>
              <w:t xml:space="preserve">буде відхилена </w:t>
            </w:r>
            <w:r w:rsidRPr="00BC62B5">
              <w:rPr>
                <w:rFonts w:ascii="Times New Roman" w:hAnsi="Times New Roman"/>
                <w:bCs/>
                <w:color w:val="000000"/>
                <w:sz w:val="24"/>
                <w:szCs w:val="24"/>
                <w:shd w:val="clear" w:color="auto" w:fill="FFFFFF"/>
                <w:lang w:eastAsia="ru-RU"/>
              </w:rPr>
              <w:t>відповідно до абзацу тринадця</w:t>
            </w:r>
            <w:r>
              <w:rPr>
                <w:rFonts w:ascii="Times New Roman" w:hAnsi="Times New Roman"/>
                <w:bCs/>
                <w:color w:val="000000"/>
                <w:sz w:val="24"/>
                <w:szCs w:val="24"/>
                <w:shd w:val="clear" w:color="auto" w:fill="FFFFFF"/>
                <w:lang w:eastAsia="ru-RU"/>
              </w:rPr>
              <w:t>того пункту 40 Особливостей</w:t>
            </w:r>
            <w:r w:rsidRPr="00E84E68">
              <w:rPr>
                <w:rFonts w:ascii="Times New Roman" w:hAnsi="Times New Roman"/>
                <w:sz w:val="24"/>
                <w:szCs w:val="24"/>
              </w:rPr>
              <w:t>.</w:t>
            </w:r>
          </w:p>
          <w:p w:rsidR="008F4493" w:rsidRDefault="008F4493" w:rsidP="006D4DFC">
            <w:pPr>
              <w:widowControl w:val="0"/>
              <w:spacing w:line="240" w:lineRule="auto"/>
              <w:jc w:val="both"/>
              <w:rPr>
                <w:rFonts w:ascii="Times New Roman" w:hAnsi="Times New Roman"/>
                <w:color w:val="000000"/>
                <w:sz w:val="24"/>
                <w:szCs w:val="24"/>
              </w:rPr>
            </w:pPr>
            <w:r w:rsidRPr="004B1CBF">
              <w:rPr>
                <w:rFonts w:ascii="Times New Roman" w:hAnsi="Times New Roman"/>
                <w:color w:val="000000"/>
                <w:sz w:val="24"/>
                <w:szCs w:val="24"/>
              </w:rPr>
              <w:t>10. Учасники відповідають за зміст своїх тендерних пропозицій, та повинні дотримуватись норм чинного законодавства України (надається довідка в довільній формі).</w:t>
            </w:r>
          </w:p>
          <w:p w:rsidR="008F4493" w:rsidRDefault="008F4493" w:rsidP="006D4DF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F4493" w:rsidRDefault="008F4493" w:rsidP="006D4DF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12.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F4493" w:rsidRDefault="008F4493" w:rsidP="006D4DFC">
            <w:pPr>
              <w:widowControl w:val="0"/>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Pr>
                <w:rFonts w:ascii="Times New Roman" w:hAnsi="Times New Roman"/>
                <w:color w:val="000000"/>
                <w:sz w:val="24"/>
                <w:szCs w:val="24"/>
              </w:rPr>
              <w:lastRenderedPageBreak/>
              <w:t>учасник процедури закупівлі, що подав тендерну пропозицію.</w:t>
            </w:r>
          </w:p>
          <w:p w:rsidR="008F4493" w:rsidRPr="004B1CBF" w:rsidRDefault="008F4493" w:rsidP="006D4DFC">
            <w:pPr>
              <w:widowControl w:val="0"/>
              <w:spacing w:line="240" w:lineRule="auto"/>
              <w:jc w:val="both"/>
              <w:rPr>
                <w:rFonts w:ascii="Times New Roman" w:hAnsi="Times New Roman"/>
                <w:sz w:val="24"/>
                <w:szCs w:val="24"/>
              </w:rPr>
            </w:pPr>
            <w:r w:rsidRPr="004B1CBF">
              <w:rPr>
                <w:rFonts w:ascii="Times New Roman" w:hAnsi="Times New Roman"/>
                <w:sz w:val="24"/>
                <w:szCs w:val="24"/>
              </w:rPr>
              <w:t>13. Гарантійний лист (у довільній формі) за підписом уповноваженої посадової особи учасника закупівлі про те,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4493" w:rsidRDefault="008F4493" w:rsidP="006D4DFC">
            <w:pPr>
              <w:widowControl w:val="0"/>
              <w:spacing w:line="240" w:lineRule="auto"/>
              <w:jc w:val="both"/>
              <w:rPr>
                <w:rFonts w:ascii="Times New Roman" w:hAnsi="Times New Roman"/>
                <w:sz w:val="24"/>
                <w:szCs w:val="24"/>
              </w:rPr>
            </w:pPr>
            <w:r w:rsidRPr="004B1CBF">
              <w:rPr>
                <w:rFonts w:ascii="Times New Roman" w:hAnsi="Times New Roman"/>
                <w:sz w:val="24"/>
                <w:szCs w:val="24"/>
              </w:rPr>
              <w:t>14. Довідку довільної форми з інформацією, що до Учасника не застосовувалися санкції відповідно до Закону України «Про санкції» та чинних Указів Президента України, рішень Ради національної безпеки і оборони України щодо застосування персональних спеціальних економічних та інших обмежувальних заходів (санкцій).</w:t>
            </w:r>
          </w:p>
          <w:p w:rsidR="002E6D75" w:rsidRPr="002E6D75" w:rsidRDefault="002E6D75" w:rsidP="002E6D75">
            <w:pPr>
              <w:tabs>
                <w:tab w:val="left" w:pos="10381"/>
              </w:tabs>
              <w:spacing w:line="240" w:lineRule="auto"/>
              <w:jc w:val="both"/>
              <w:rPr>
                <w:rFonts w:ascii="Times New Roman" w:hAnsi="Times New Roman"/>
                <w:sz w:val="24"/>
                <w:szCs w:val="24"/>
              </w:rPr>
            </w:pPr>
            <w:r>
              <w:rPr>
                <w:rFonts w:ascii="Times New Roman" w:hAnsi="Times New Roman"/>
                <w:sz w:val="24"/>
                <w:szCs w:val="24"/>
              </w:rPr>
              <w:t xml:space="preserve">15. </w:t>
            </w:r>
            <w:r w:rsidRPr="002E6D75">
              <w:rPr>
                <w:rFonts w:ascii="Times New Roman" w:hAnsi="Times New Roman"/>
                <w:sz w:val="24"/>
                <w:szCs w:val="24"/>
              </w:rPr>
              <w:t>Скан-копія оригіналу чинного сертифікату на систему якості ISO 9001:2015</w:t>
            </w:r>
          </w:p>
          <w:p w:rsidR="002E6D75" w:rsidRPr="002E6D75" w:rsidRDefault="002E6D75" w:rsidP="002E6D75">
            <w:pPr>
              <w:tabs>
                <w:tab w:val="left" w:pos="10381"/>
              </w:tabs>
              <w:spacing w:line="240" w:lineRule="auto"/>
              <w:jc w:val="both"/>
              <w:rPr>
                <w:rFonts w:ascii="Times New Roman" w:hAnsi="Times New Roman"/>
                <w:sz w:val="24"/>
                <w:szCs w:val="24"/>
              </w:rPr>
            </w:pPr>
            <w:r w:rsidRPr="002E6D75">
              <w:rPr>
                <w:rFonts w:ascii="Times New Roman" w:hAnsi="Times New Roman"/>
                <w:sz w:val="24"/>
                <w:szCs w:val="24"/>
              </w:rPr>
              <w:t>Якщо з дати видачі сертифікату на систему якості ISO 9001:2015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2E6D75" w:rsidRPr="002E6D75" w:rsidRDefault="002E6D75" w:rsidP="002E6D75">
            <w:pPr>
              <w:widowControl w:val="0"/>
              <w:spacing w:line="240" w:lineRule="auto"/>
              <w:jc w:val="both"/>
              <w:rPr>
                <w:rFonts w:ascii="Times New Roman" w:hAnsi="Times New Roman"/>
                <w:sz w:val="24"/>
                <w:szCs w:val="24"/>
              </w:rPr>
            </w:pPr>
            <w:r w:rsidRPr="002E6D75">
              <w:rPr>
                <w:rFonts w:ascii="Times New Roman" w:hAnsi="Times New Roman"/>
                <w:sz w:val="24"/>
                <w:szCs w:val="24"/>
              </w:rPr>
              <w:t>Якщо з дати видачі сертифікату на систему якості ISO 9001:2015 на дату подачі тендерної пропозиції пройшло часу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rsidR="002E6D75" w:rsidRPr="002E6D75" w:rsidRDefault="002E6D75" w:rsidP="002E6D75">
            <w:pPr>
              <w:tabs>
                <w:tab w:val="left" w:pos="10381"/>
              </w:tabs>
              <w:spacing w:line="240" w:lineRule="auto"/>
              <w:jc w:val="both"/>
              <w:rPr>
                <w:rFonts w:ascii="Times New Roman" w:hAnsi="Times New Roman"/>
                <w:sz w:val="24"/>
                <w:szCs w:val="24"/>
              </w:rPr>
            </w:pPr>
            <w:r>
              <w:rPr>
                <w:rFonts w:ascii="Times New Roman" w:hAnsi="Times New Roman"/>
                <w:sz w:val="24"/>
                <w:szCs w:val="24"/>
              </w:rPr>
              <w:t>16</w:t>
            </w:r>
            <w:r w:rsidRPr="002E6D75">
              <w:rPr>
                <w:rFonts w:ascii="Times New Roman" w:hAnsi="Times New Roman"/>
                <w:sz w:val="24"/>
                <w:szCs w:val="24"/>
              </w:rPr>
              <w:t>.</w:t>
            </w:r>
            <w:r>
              <w:rPr>
                <w:rFonts w:ascii="Times New Roman" w:hAnsi="Times New Roman"/>
                <w:sz w:val="24"/>
                <w:szCs w:val="24"/>
              </w:rPr>
              <w:t xml:space="preserve"> </w:t>
            </w:r>
            <w:r w:rsidRPr="002E6D75">
              <w:rPr>
                <w:rFonts w:ascii="Times New Roman" w:hAnsi="Times New Roman"/>
                <w:sz w:val="24"/>
                <w:szCs w:val="24"/>
              </w:rPr>
              <w:t xml:space="preserve">Скан-копію чинного на кінцеву дату подання тендерної пропозиції сертифікату Учасника процедури </w:t>
            </w:r>
            <w:r w:rsidRPr="002E6D75">
              <w:rPr>
                <w:rFonts w:ascii="Times New Roman" w:hAnsi="Times New Roman"/>
                <w:sz w:val="24"/>
                <w:szCs w:val="24"/>
              </w:rPr>
              <w:lastRenderedPageBreak/>
              <w:t>закупівлі на систему екологічного менеджменту ISO 14001:2015 на будівництво та ремонт доріг і автострад (автомагістралей) (або інша сфера поширення сертифікату, що охоплює код 42.11 (ДКПП – ДК 016:2010 або КВЕД ДК 009:2010).</w:t>
            </w:r>
          </w:p>
          <w:p w:rsidR="002E6D75" w:rsidRPr="002E6D75" w:rsidRDefault="002E6D75" w:rsidP="002E6D75">
            <w:pPr>
              <w:tabs>
                <w:tab w:val="left" w:pos="10381"/>
              </w:tabs>
              <w:spacing w:line="240" w:lineRule="auto"/>
              <w:jc w:val="both"/>
              <w:rPr>
                <w:rFonts w:ascii="Times New Roman" w:hAnsi="Times New Roman"/>
                <w:sz w:val="24"/>
                <w:szCs w:val="24"/>
              </w:rPr>
            </w:pPr>
            <w:r w:rsidRPr="002E6D75">
              <w:rPr>
                <w:rFonts w:ascii="Times New Roman" w:hAnsi="Times New Roman"/>
                <w:sz w:val="24"/>
                <w:szCs w:val="24"/>
              </w:rPr>
              <w:t>Якщо з дати видачі сертифікату на систему якості ISO 14001:2015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2E6D75" w:rsidRPr="002E6D75" w:rsidRDefault="002E6D75" w:rsidP="002E6D75">
            <w:pPr>
              <w:tabs>
                <w:tab w:val="left" w:pos="10381"/>
              </w:tabs>
              <w:spacing w:line="240" w:lineRule="auto"/>
              <w:jc w:val="both"/>
              <w:rPr>
                <w:rFonts w:ascii="Times New Roman" w:hAnsi="Times New Roman"/>
                <w:sz w:val="24"/>
                <w:szCs w:val="24"/>
              </w:rPr>
            </w:pPr>
            <w:r w:rsidRPr="002E6D75">
              <w:rPr>
                <w:rFonts w:ascii="Times New Roman" w:hAnsi="Times New Roman"/>
                <w:sz w:val="24"/>
                <w:szCs w:val="24"/>
              </w:rPr>
              <w:t>Якщо з дати видачі сертифікату на систему якості ISO 14001:2015 на дату подачі тендерної пропозиції пройшло часу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rsidR="002E6D75" w:rsidRPr="002E6D75" w:rsidRDefault="002E6D75" w:rsidP="002E6D75">
            <w:pPr>
              <w:tabs>
                <w:tab w:val="left" w:pos="10381"/>
              </w:tabs>
              <w:spacing w:line="240" w:lineRule="auto"/>
              <w:jc w:val="both"/>
              <w:rPr>
                <w:rFonts w:ascii="Times New Roman" w:hAnsi="Times New Roman"/>
                <w:sz w:val="24"/>
                <w:szCs w:val="24"/>
              </w:rPr>
            </w:pPr>
            <w:r>
              <w:rPr>
                <w:rFonts w:ascii="Times New Roman" w:hAnsi="Times New Roman"/>
                <w:sz w:val="24"/>
                <w:szCs w:val="24"/>
              </w:rPr>
              <w:t>17</w:t>
            </w:r>
            <w:r w:rsidRPr="002E6D75">
              <w:rPr>
                <w:rFonts w:ascii="Times New Roman" w:hAnsi="Times New Roman"/>
                <w:sz w:val="24"/>
                <w:szCs w:val="24"/>
              </w:rPr>
              <w:t>. Скан-копію чинного на кінцеву дату подання тендерної пропозиції сертифікату Учасника процедури закупівлі на систему управління охороною здоров’я та безпекою праці ISO 45001:2018 на будівництво та ремонт доріг і автострад (автомагістралей) (або інша сфера поширення сертифікату, що охоплює код 42.11 (ДКПП – ДК 016:2010 або КВЕД ДК 009:2010).</w:t>
            </w:r>
          </w:p>
          <w:p w:rsidR="002E6D75" w:rsidRPr="002E6D75" w:rsidRDefault="002E6D75" w:rsidP="002E6D75">
            <w:pPr>
              <w:tabs>
                <w:tab w:val="left" w:pos="10381"/>
              </w:tabs>
              <w:spacing w:line="240" w:lineRule="auto"/>
              <w:jc w:val="both"/>
              <w:rPr>
                <w:rFonts w:ascii="Times New Roman" w:hAnsi="Times New Roman"/>
                <w:sz w:val="24"/>
                <w:szCs w:val="24"/>
              </w:rPr>
            </w:pPr>
            <w:r w:rsidRPr="002E6D75">
              <w:rPr>
                <w:rFonts w:ascii="Times New Roman" w:hAnsi="Times New Roman"/>
                <w:sz w:val="24"/>
                <w:szCs w:val="24"/>
              </w:rPr>
              <w:t>Якщо з дати видачі сертифікату на систему якості ISO 45001:2018 на дату подачі тендерної пропозиції пройшло часу до одного року, то надається копія рішення або інший документ, що підтверджує проведення первинного аудиту органом стандартизації, метрології та сертифікації або іншим акредитованим органом;</w:t>
            </w:r>
          </w:p>
          <w:p w:rsidR="002E6D75" w:rsidRPr="002E6D75" w:rsidRDefault="002E6D75" w:rsidP="002E6D75">
            <w:pPr>
              <w:tabs>
                <w:tab w:val="left" w:pos="10381"/>
              </w:tabs>
              <w:spacing w:line="240" w:lineRule="auto"/>
              <w:jc w:val="both"/>
              <w:rPr>
                <w:rFonts w:ascii="Times New Roman" w:hAnsi="Times New Roman"/>
                <w:sz w:val="24"/>
                <w:szCs w:val="24"/>
              </w:rPr>
            </w:pPr>
            <w:r w:rsidRPr="002E6D75">
              <w:rPr>
                <w:rFonts w:ascii="Times New Roman" w:hAnsi="Times New Roman"/>
                <w:sz w:val="24"/>
                <w:szCs w:val="24"/>
              </w:rPr>
              <w:t>Якщо з дати видачі сертифікату на систему якості ISO 45001:2018 на дату подачі тендерної пропозиції пройшло часу більше одного року, то надається копія рішення або інший документ, що підтверджує проведення щорічного аудиту  органом стандартизації, метрології та сертифікації або іншим акредитованим органом.</w:t>
            </w:r>
          </w:p>
          <w:p w:rsidR="002E6D75" w:rsidRPr="002E6D75" w:rsidRDefault="002E6D75" w:rsidP="002E6D75">
            <w:pPr>
              <w:tabs>
                <w:tab w:val="left" w:pos="10381"/>
              </w:tabs>
              <w:spacing w:line="240" w:lineRule="auto"/>
              <w:jc w:val="both"/>
              <w:rPr>
                <w:rFonts w:ascii="Times New Roman" w:hAnsi="Times New Roman"/>
              </w:rPr>
            </w:pPr>
            <w:r>
              <w:rPr>
                <w:rFonts w:ascii="Times New Roman" w:hAnsi="Times New Roman"/>
                <w:sz w:val="24"/>
                <w:szCs w:val="24"/>
              </w:rPr>
              <w:t>18</w:t>
            </w:r>
            <w:r w:rsidRPr="002E6D75">
              <w:rPr>
                <w:rFonts w:ascii="Times New Roman" w:hAnsi="Times New Roman"/>
                <w:sz w:val="24"/>
                <w:szCs w:val="24"/>
              </w:rPr>
              <w:t>. Скан-копію чинного на кінцеву дату подання тендерної пропозиції сертифікату Учасника процедури закупівлі на систему управлiння щодо протидії корупцiї</w:t>
            </w:r>
          </w:p>
        </w:tc>
      </w:tr>
      <w:tr w:rsidR="008F4493" w:rsidTr="002E6D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0" w:type="dxa"/>
            <w:gridSpan w:val="5"/>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3</w:t>
            </w:r>
          </w:p>
        </w:tc>
        <w:tc>
          <w:tcPr>
            <w:tcW w:w="2765" w:type="dxa"/>
            <w:gridSpan w:val="2"/>
          </w:tcPr>
          <w:p w:rsidR="008F4493" w:rsidRPr="00F9677A" w:rsidRDefault="008F4493" w:rsidP="006D4DFC">
            <w:pPr>
              <w:widowControl w:val="0"/>
              <w:rPr>
                <w:rFonts w:ascii="Times New Roman" w:hAnsi="Times New Roman"/>
                <w:b/>
                <w:sz w:val="24"/>
                <w:szCs w:val="24"/>
              </w:rPr>
            </w:pPr>
            <w:r w:rsidRPr="00F9677A">
              <w:rPr>
                <w:rFonts w:ascii="Times New Roman" w:hAnsi="Times New Roman"/>
                <w:b/>
                <w:color w:val="000000"/>
                <w:sz w:val="24"/>
                <w:szCs w:val="24"/>
              </w:rPr>
              <w:t>Відхилення тендерних пропозицій</w:t>
            </w:r>
          </w:p>
        </w:tc>
        <w:tc>
          <w:tcPr>
            <w:tcW w:w="6253" w:type="dxa"/>
            <w:gridSpan w:val="3"/>
            <w:vAlign w:val="center"/>
          </w:tcPr>
          <w:p w:rsidR="008F4493" w:rsidRDefault="008F4493" w:rsidP="006D4DFC">
            <w:pPr>
              <w:widowControl w:val="0"/>
              <w:spacing w:line="240" w:lineRule="auto"/>
              <w:jc w:val="both"/>
              <w:rPr>
                <w:rFonts w:ascii="Times New Roman" w:hAnsi="Times New Roman"/>
                <w:sz w:val="24"/>
                <w:szCs w:val="24"/>
                <w:highlight w:val="white"/>
              </w:rPr>
            </w:pPr>
            <w:r w:rsidRPr="00F9677A">
              <w:rPr>
                <w:rFonts w:ascii="Times New Roman" w:hAnsi="Times New Roman"/>
                <w:sz w:val="24"/>
                <w:szCs w:val="24"/>
                <w:highlight w:val="white"/>
              </w:rPr>
              <w:t>Замовник відхиляє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у разі, коли:</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1) </w:t>
            </w:r>
            <w:r w:rsidRPr="00F9677A">
              <w:rPr>
                <w:rFonts w:ascii="Times New Roman" w:hAnsi="Times New Roman"/>
                <w:sz w:val="24"/>
                <w:szCs w:val="24"/>
                <w:highlight w:val="white"/>
              </w:rPr>
              <w:t>учасник процедури закупівлі</w:t>
            </w:r>
            <w:r>
              <w:rPr>
                <w:rFonts w:ascii="Times New Roman" w:hAnsi="Times New Roman"/>
                <w:sz w:val="24"/>
                <w:szCs w:val="24"/>
                <w:highlight w:val="white"/>
              </w:rPr>
              <w:t>:</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Pr>
                <w:rFonts w:ascii="Times New Roman" w:hAnsi="Times New Roman"/>
                <w:sz w:val="24"/>
                <w:szCs w:val="24"/>
                <w:highlight w:val="white"/>
              </w:rPr>
              <w:lastRenderedPageBreak/>
              <w:t>абзацом другим частини п’ятнадцятої статті 29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F4493" w:rsidRPr="00F9677A"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2) </w:t>
            </w:r>
            <w:r w:rsidRPr="00F9677A">
              <w:rPr>
                <w:rFonts w:ascii="Times New Roman" w:hAnsi="Times New Roman"/>
                <w:sz w:val="24"/>
                <w:szCs w:val="24"/>
                <w:highlight w:val="white"/>
              </w:rPr>
              <w:t>тендерна пропозиція:</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-викладена іншою мовою (мовами), ніж мова (мови), що </w:t>
            </w:r>
            <w:r>
              <w:rPr>
                <w:rFonts w:ascii="Times New Roman" w:hAnsi="Times New Roman"/>
                <w:sz w:val="24"/>
                <w:szCs w:val="24"/>
                <w:highlight w:val="white"/>
              </w:rPr>
              <w:lastRenderedPageBreak/>
              <w:t>передбачена тендерною документацією;</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-є такою, строк дії якої закінчився;</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F4493" w:rsidRPr="00F9677A"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3) </w:t>
            </w:r>
            <w:r w:rsidRPr="00F9677A">
              <w:rPr>
                <w:rFonts w:ascii="Times New Roman" w:hAnsi="Times New Roman"/>
                <w:sz w:val="24"/>
                <w:szCs w:val="24"/>
                <w:highlight w:val="white"/>
              </w:rPr>
              <w:t>переможець процедури закупівлі:</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8F4493" w:rsidRPr="00F9677A" w:rsidRDefault="008F4493" w:rsidP="006D4DFC">
            <w:pPr>
              <w:widowControl w:val="0"/>
              <w:spacing w:line="240" w:lineRule="auto"/>
              <w:jc w:val="both"/>
              <w:rPr>
                <w:rFonts w:ascii="Times New Roman" w:hAnsi="Times New Roman"/>
                <w:sz w:val="24"/>
                <w:szCs w:val="24"/>
                <w:highlight w:val="white"/>
              </w:rPr>
            </w:pPr>
            <w:r w:rsidRPr="00F9677A">
              <w:rPr>
                <w:rFonts w:ascii="Times New Roman" w:hAnsi="Times New Roman"/>
                <w:sz w:val="24"/>
                <w:szCs w:val="24"/>
                <w:highlight w:val="white"/>
              </w:rPr>
              <w:t>Замовник може відхилити тендерну пропозицію</w:t>
            </w:r>
            <w:r>
              <w:rPr>
                <w:rFonts w:ascii="Times New Roman" w:hAnsi="Times New Roman"/>
                <w:sz w:val="24"/>
                <w:szCs w:val="24"/>
                <w:highlight w:val="white"/>
              </w:rPr>
              <w:t xml:space="preserve"> із зазначенням аргументації в електронній системі закупівель </w:t>
            </w:r>
            <w:r w:rsidRPr="00F9677A">
              <w:rPr>
                <w:rFonts w:ascii="Times New Roman" w:hAnsi="Times New Roman"/>
                <w:sz w:val="24"/>
                <w:szCs w:val="24"/>
                <w:highlight w:val="white"/>
              </w:rPr>
              <w:t>у разі, коли:</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w:t>
            </w:r>
            <w:r>
              <w:rPr>
                <w:rFonts w:ascii="Times New Roman" w:hAnsi="Times New Roman"/>
                <w:sz w:val="24"/>
                <w:szCs w:val="24"/>
                <w:highlight w:val="white"/>
              </w:rPr>
              <w:lastRenderedPageBreak/>
              <w:t>аномально низькою;</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F4493" w:rsidRPr="00F9677A"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9677A">
              <w:rPr>
                <w:rFonts w:ascii="Times New Roman" w:hAnsi="Times New Roman"/>
                <w:sz w:val="24"/>
                <w:szCs w:val="24"/>
                <w:highlight w:val="white"/>
              </w:rPr>
              <w:t xml:space="preserve">не пізніш як через чотири дні </w:t>
            </w:r>
            <w:r>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F4493" w:rsidTr="002E6D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472"/>
          <w:jc w:val="center"/>
        </w:trPr>
        <w:tc>
          <w:tcPr>
            <w:tcW w:w="9788" w:type="dxa"/>
            <w:gridSpan w:val="10"/>
            <w:vAlign w:val="center"/>
          </w:tcPr>
          <w:p w:rsidR="008F4493" w:rsidRDefault="008F4493" w:rsidP="006D4DFC">
            <w:pPr>
              <w:widowControl w:val="0"/>
              <w:jc w:val="center"/>
              <w:rPr>
                <w:rFonts w:ascii="Times New Roman" w:hAnsi="Times New Roman"/>
                <w:sz w:val="24"/>
                <w:szCs w:val="24"/>
              </w:rPr>
            </w:pPr>
            <w:r>
              <w:rPr>
                <w:rFonts w:ascii="Times New Roman" w:hAnsi="Times New Roman"/>
                <w:b/>
                <w:color w:val="000000"/>
                <w:sz w:val="24"/>
                <w:szCs w:val="24"/>
              </w:rPr>
              <w:lastRenderedPageBreak/>
              <w:t xml:space="preserve">Розділ </w:t>
            </w:r>
            <w:r>
              <w:rPr>
                <w:rFonts w:ascii="Times New Roman" w:hAnsi="Times New Roman"/>
                <w:b/>
                <w:color w:val="000000"/>
                <w:sz w:val="24"/>
                <w:szCs w:val="24"/>
                <w:lang w:val="en-US"/>
              </w:rPr>
              <w:t>VI</w:t>
            </w:r>
            <w:r>
              <w:rPr>
                <w:rFonts w:ascii="Times New Roman" w:hAnsi="Times New Roman"/>
                <w:b/>
                <w:color w:val="000000"/>
                <w:sz w:val="24"/>
                <w:szCs w:val="24"/>
              </w:rPr>
              <w:t>. Результати торгів та укладання договору про закупівлю</w:t>
            </w:r>
          </w:p>
        </w:tc>
      </w:tr>
      <w:tr w:rsidR="008F4493" w:rsidTr="002E6D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373"/>
          <w:jc w:val="center"/>
        </w:trPr>
        <w:tc>
          <w:tcPr>
            <w:tcW w:w="770" w:type="dxa"/>
            <w:gridSpan w:val="5"/>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t>1</w:t>
            </w:r>
          </w:p>
        </w:tc>
        <w:tc>
          <w:tcPr>
            <w:tcW w:w="2765" w:type="dxa"/>
            <w:gridSpan w:val="2"/>
          </w:tcPr>
          <w:p w:rsidR="008F4493" w:rsidRPr="00F9677A" w:rsidRDefault="008F4493" w:rsidP="00691367">
            <w:pPr>
              <w:widowControl w:val="0"/>
              <w:spacing w:after="0" w:line="240" w:lineRule="auto"/>
              <w:rPr>
                <w:rFonts w:ascii="Times New Roman" w:hAnsi="Times New Roman"/>
                <w:b/>
                <w:sz w:val="24"/>
                <w:szCs w:val="24"/>
              </w:rPr>
            </w:pPr>
            <w:r w:rsidRPr="00F9677A">
              <w:rPr>
                <w:rFonts w:ascii="Times New Roman" w:hAnsi="Times New Roman"/>
                <w:b/>
                <w:sz w:val="24"/>
                <w:szCs w:val="24"/>
              </w:rPr>
              <w:t>Відміна тендеру чи визнання тендеру таким, що не відбувся</w:t>
            </w:r>
          </w:p>
        </w:tc>
        <w:tc>
          <w:tcPr>
            <w:tcW w:w="6253" w:type="dxa"/>
            <w:gridSpan w:val="3"/>
            <w:vAlign w:val="center"/>
          </w:tcPr>
          <w:p w:rsidR="008F4493" w:rsidRDefault="008F4493" w:rsidP="006D4DFC">
            <w:pPr>
              <w:widowControl w:val="0"/>
              <w:spacing w:line="240" w:lineRule="auto"/>
              <w:jc w:val="both"/>
              <w:rPr>
                <w:rFonts w:ascii="Times New Roman" w:hAnsi="Times New Roman"/>
                <w:b/>
                <w:sz w:val="24"/>
                <w:szCs w:val="24"/>
              </w:rPr>
            </w:pPr>
            <w:r>
              <w:rPr>
                <w:rFonts w:ascii="Times New Roman" w:hAnsi="Times New Roman"/>
                <w:b/>
                <w:sz w:val="24"/>
                <w:szCs w:val="24"/>
              </w:rPr>
              <w:t>Замовник відміняє відкриті торги у разі:</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w:t>
            </w:r>
            <w:r>
              <w:rPr>
                <w:rFonts w:ascii="Times New Roman" w:hAnsi="Times New Roman"/>
                <w:sz w:val="20"/>
                <w:szCs w:val="20"/>
              </w:rPr>
              <w:t>бі</w:t>
            </w:r>
            <w:r>
              <w:rPr>
                <w:rFonts w:ascii="Times New Roman" w:hAnsi="Times New Roman"/>
                <w:sz w:val="24"/>
                <w:szCs w:val="24"/>
              </w:rPr>
              <w:t>т чи послуг;</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lastRenderedPageBreak/>
              <w:t xml:space="preserve">У разі відміни відкритих торгів замовник </w:t>
            </w:r>
            <w:r>
              <w:rPr>
                <w:rFonts w:ascii="Times New Roman" w:hAnsi="Times New Roman"/>
                <w:b/>
                <w:sz w:val="24"/>
                <w:szCs w:val="24"/>
              </w:rPr>
              <w:t>протягом одного робочого дня</w:t>
            </w:r>
            <w:r>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F4493" w:rsidRDefault="008F4493" w:rsidP="006D4DFC">
            <w:pPr>
              <w:widowControl w:val="0"/>
              <w:spacing w:line="240" w:lineRule="auto"/>
              <w:jc w:val="both"/>
              <w:rPr>
                <w:rFonts w:ascii="Times New Roman" w:hAnsi="Times New Roman"/>
                <w:b/>
                <w:sz w:val="24"/>
                <w:szCs w:val="24"/>
              </w:rPr>
            </w:pPr>
            <w:r>
              <w:rPr>
                <w:rFonts w:ascii="Times New Roman" w:hAnsi="Times New Roman"/>
                <w:b/>
                <w:sz w:val="24"/>
                <w:szCs w:val="24"/>
              </w:rPr>
              <w:t>Відкриті торги автоматично відміняються електронною системою закупівель у разі:</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highlight w:val="white"/>
              </w:rPr>
              <w:t>цими особливостями</w:t>
            </w:r>
            <w:r>
              <w:rPr>
                <w:rFonts w:ascii="Times New Roman" w:hAnsi="Times New Roman"/>
                <w:sz w:val="24"/>
                <w:szCs w:val="24"/>
              </w:rPr>
              <w:t>;</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у відкритих торгах у строк, установлений замовником згідно з </w:t>
            </w:r>
            <w:r>
              <w:rPr>
                <w:rFonts w:ascii="Times New Roman" w:hAnsi="Times New Roman"/>
                <w:sz w:val="24"/>
                <w:szCs w:val="24"/>
                <w:highlight w:val="white"/>
              </w:rPr>
              <w:t>цими особливостями</w:t>
            </w:r>
            <w:r>
              <w:rPr>
                <w:rFonts w:ascii="Times New Roman" w:hAnsi="Times New Roman"/>
                <w:sz w:val="24"/>
                <w:szCs w:val="24"/>
              </w:rPr>
              <w:t>.</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Відкриті торги можуть бути відмінені частково (за лотом).</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zCs w:val="24"/>
              </w:rPr>
              <w:t>.</w:t>
            </w:r>
          </w:p>
        </w:tc>
      </w:tr>
      <w:tr w:rsidR="008F4493" w:rsidTr="002E6D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0" w:type="dxa"/>
            <w:gridSpan w:val="5"/>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lastRenderedPageBreak/>
              <w:t>2</w:t>
            </w:r>
          </w:p>
        </w:tc>
        <w:tc>
          <w:tcPr>
            <w:tcW w:w="2765" w:type="dxa"/>
            <w:gridSpan w:val="2"/>
          </w:tcPr>
          <w:p w:rsidR="008F4493" w:rsidRPr="00F9677A" w:rsidRDefault="008F4493" w:rsidP="006D4DFC">
            <w:pPr>
              <w:widowControl w:val="0"/>
              <w:rPr>
                <w:rFonts w:ascii="Times New Roman" w:hAnsi="Times New Roman"/>
                <w:b/>
                <w:sz w:val="24"/>
                <w:szCs w:val="24"/>
              </w:rPr>
            </w:pPr>
            <w:r w:rsidRPr="00F9677A">
              <w:rPr>
                <w:rFonts w:ascii="Times New Roman" w:hAnsi="Times New Roman"/>
                <w:b/>
                <w:color w:val="000000"/>
                <w:sz w:val="24"/>
                <w:szCs w:val="24"/>
              </w:rPr>
              <w:t>Строк укладання договору про закупівлю</w:t>
            </w:r>
          </w:p>
        </w:tc>
        <w:tc>
          <w:tcPr>
            <w:tcW w:w="6253" w:type="dxa"/>
            <w:gridSpan w:val="3"/>
            <w:vAlign w:val="center"/>
          </w:tcPr>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sz w:val="24"/>
                <w:szCs w:val="24"/>
                <w:highlight w:val="white"/>
              </w:rPr>
              <w:t>не пізніше ніж через 15 днів</w:t>
            </w:r>
            <w:r>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sz w:val="24"/>
                <w:szCs w:val="24"/>
                <w:highlight w:val="white"/>
              </w:rPr>
              <w:t>може бути продовжений до 60 днів</w:t>
            </w:r>
            <w:r>
              <w:rPr>
                <w:rFonts w:ascii="Times New Roman" w:hAnsi="Times New Roman"/>
                <w:sz w:val="24"/>
                <w:szCs w:val="24"/>
                <w:highlight w:val="white"/>
              </w:rPr>
              <w:t xml:space="preserve">. </w:t>
            </w:r>
          </w:p>
          <w:p w:rsidR="008F4493" w:rsidRDefault="008F4493" w:rsidP="006D4DFC">
            <w:pPr>
              <w:widowControl w:val="0"/>
              <w:spacing w:line="240" w:lineRule="auto"/>
              <w:jc w:val="both"/>
              <w:rPr>
                <w:rFonts w:ascii="Times New Roman" w:hAnsi="Times New Roman"/>
                <w:sz w:val="24"/>
                <w:szCs w:val="24"/>
                <w:highlight w:val="white"/>
              </w:rPr>
            </w:pPr>
            <w:r>
              <w:rPr>
                <w:rFonts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F4493" w:rsidRDefault="008F4493" w:rsidP="006D4DFC">
            <w:pPr>
              <w:widowControl w:val="0"/>
              <w:spacing w:line="240" w:lineRule="auto"/>
              <w:jc w:val="both"/>
              <w:rPr>
                <w:rFonts w:ascii="Times New Roman" w:hAnsi="Times New Roman"/>
                <w:sz w:val="24"/>
                <w:szCs w:val="24"/>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highlight w:val="white"/>
              </w:rPr>
              <w:t>не може бути укладено раніше ніж через п’ять днів</w:t>
            </w:r>
            <w:r>
              <w:rPr>
                <w:rFonts w:ascii="Times New Roman" w:hAnsi="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F4493" w:rsidTr="002E6D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515"/>
          <w:jc w:val="center"/>
        </w:trPr>
        <w:tc>
          <w:tcPr>
            <w:tcW w:w="770" w:type="dxa"/>
            <w:gridSpan w:val="5"/>
          </w:tcPr>
          <w:p w:rsidR="008F4493" w:rsidRPr="00F9677A" w:rsidRDefault="008F4493" w:rsidP="006D4DFC">
            <w:pPr>
              <w:widowControl w:val="0"/>
              <w:jc w:val="center"/>
              <w:rPr>
                <w:rFonts w:ascii="Times New Roman" w:hAnsi="Times New Roman"/>
                <w:b/>
                <w:sz w:val="24"/>
                <w:szCs w:val="24"/>
              </w:rPr>
            </w:pPr>
            <w:r w:rsidRPr="00F9677A">
              <w:rPr>
                <w:rFonts w:ascii="Times New Roman" w:hAnsi="Times New Roman"/>
                <w:b/>
                <w:color w:val="000000"/>
                <w:sz w:val="24"/>
                <w:szCs w:val="24"/>
              </w:rPr>
              <w:t>3</w:t>
            </w:r>
          </w:p>
        </w:tc>
        <w:tc>
          <w:tcPr>
            <w:tcW w:w="2765" w:type="dxa"/>
            <w:gridSpan w:val="2"/>
          </w:tcPr>
          <w:p w:rsidR="008F4493" w:rsidRPr="00F9677A" w:rsidRDefault="008F4493" w:rsidP="006D4DFC">
            <w:pPr>
              <w:widowControl w:val="0"/>
              <w:rPr>
                <w:rFonts w:ascii="Times New Roman" w:hAnsi="Times New Roman"/>
                <w:b/>
                <w:sz w:val="24"/>
                <w:szCs w:val="24"/>
              </w:rPr>
            </w:pPr>
            <w:r w:rsidRPr="00F9677A">
              <w:rPr>
                <w:rFonts w:ascii="Times New Roman" w:hAnsi="Times New Roman"/>
                <w:b/>
                <w:color w:val="000000"/>
                <w:sz w:val="24"/>
                <w:szCs w:val="24"/>
              </w:rPr>
              <w:t>Проєкт договору про закупівлю</w:t>
            </w:r>
          </w:p>
        </w:tc>
        <w:tc>
          <w:tcPr>
            <w:tcW w:w="6253" w:type="dxa"/>
            <w:gridSpan w:val="3"/>
            <w:vAlign w:val="center"/>
          </w:tcPr>
          <w:p w:rsidR="008F4493" w:rsidRDefault="008F4493" w:rsidP="006D4DFC">
            <w:pPr>
              <w:widowControl w:val="0"/>
              <w:spacing w:line="240" w:lineRule="auto"/>
              <w:ind w:right="120"/>
              <w:jc w:val="both"/>
              <w:rPr>
                <w:rFonts w:ascii="Times New Roman" w:hAnsi="Times New Roman"/>
                <w:color w:val="000000"/>
                <w:sz w:val="24"/>
                <w:szCs w:val="24"/>
              </w:rPr>
            </w:pPr>
            <w:r>
              <w:rPr>
                <w:rFonts w:ascii="Times New Roman" w:hAnsi="Times New Roman"/>
                <w:color w:val="000000"/>
                <w:sz w:val="24"/>
                <w:szCs w:val="24"/>
              </w:rPr>
              <w:t xml:space="preserve">Проєкт </w:t>
            </w:r>
            <w:r>
              <w:rPr>
                <w:rFonts w:ascii="Times New Roman" w:hAnsi="Times New Roman"/>
                <w:sz w:val="24"/>
                <w:szCs w:val="24"/>
              </w:rPr>
              <w:t>д</w:t>
            </w:r>
            <w:r w:rsidRPr="00F9677A">
              <w:rPr>
                <w:rFonts w:ascii="Times New Roman" w:hAnsi="Times New Roman"/>
                <w:sz w:val="24"/>
                <w:szCs w:val="24"/>
              </w:rPr>
              <w:t xml:space="preserve">оговору про закупівлю </w:t>
            </w:r>
            <w:r w:rsidRPr="006D4DFC">
              <w:rPr>
                <w:rFonts w:ascii="Times New Roman" w:hAnsi="Times New Roman"/>
                <w:sz w:val="24"/>
                <w:szCs w:val="24"/>
              </w:rPr>
              <w:t>викладено в Додатку 2 до</w:t>
            </w:r>
            <w:r w:rsidRPr="00F9677A">
              <w:rPr>
                <w:rFonts w:ascii="Times New Roman" w:hAnsi="Times New Roman"/>
                <w:sz w:val="24"/>
                <w:szCs w:val="24"/>
              </w:rPr>
              <w:t xml:space="preserve"> цієї тендерної документації.</w:t>
            </w:r>
          </w:p>
          <w:p w:rsidR="008F4493" w:rsidRPr="00E740B5" w:rsidRDefault="008F4493" w:rsidP="00E740B5">
            <w:pPr>
              <w:widowControl w:val="0"/>
              <w:spacing w:line="240" w:lineRule="auto"/>
              <w:ind w:right="120"/>
              <w:jc w:val="both"/>
              <w:rPr>
                <w:rFonts w:ascii="Times New Roman" w:hAnsi="Times New Roman"/>
                <w:sz w:val="24"/>
                <w:szCs w:val="24"/>
              </w:rPr>
            </w:pPr>
            <w:r>
              <w:rPr>
                <w:rFonts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Pr>
                <w:rFonts w:ascii="Times New Roman" w:hAnsi="Times New Roman"/>
                <w:color w:val="000000"/>
                <w:sz w:val="24"/>
                <w:szCs w:val="24"/>
              </w:rPr>
              <w:lastRenderedPageBreak/>
              <w:t xml:space="preserve">переможця у письмовій формі у вигляді єдиного документа </w:t>
            </w:r>
            <w:r>
              <w:rPr>
                <w:rFonts w:ascii="Times New Roman" w:hAnsi="Times New Roman"/>
                <w:sz w:val="24"/>
                <w:szCs w:val="24"/>
              </w:rPr>
              <w:t>у строки, визначені пунктом 2 «Строк укладання договору про закупівлю» цього розділу.</w:t>
            </w:r>
          </w:p>
        </w:tc>
      </w:tr>
      <w:tr w:rsidR="008F4493" w:rsidTr="002E6D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0" w:type="dxa"/>
            <w:gridSpan w:val="5"/>
            <w:vAlign w:val="center"/>
          </w:tcPr>
          <w:p w:rsidR="008F4493" w:rsidRPr="00F9677A" w:rsidRDefault="008F4493" w:rsidP="006D4DFC">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F9677A">
              <w:rPr>
                <w:rFonts w:ascii="Times New Roman" w:hAnsi="Times New Roman"/>
                <w:b/>
                <w:sz w:val="24"/>
                <w:szCs w:val="24"/>
                <w:lang w:eastAsia="ru-RU"/>
              </w:rPr>
              <w:lastRenderedPageBreak/>
              <w:t>4</w:t>
            </w:r>
          </w:p>
        </w:tc>
        <w:tc>
          <w:tcPr>
            <w:tcW w:w="2765" w:type="dxa"/>
            <w:gridSpan w:val="2"/>
          </w:tcPr>
          <w:p w:rsidR="008F4493" w:rsidRPr="00F9677A" w:rsidRDefault="008F4493" w:rsidP="00E73F2A">
            <w:pPr>
              <w:tabs>
                <w:tab w:val="left" w:pos="260"/>
              </w:tabs>
              <w:spacing w:line="240" w:lineRule="auto"/>
              <w:textAlignment w:val="baseline"/>
              <w:rPr>
                <w:rFonts w:ascii="Times New Roman" w:hAnsi="Times New Roman"/>
                <w:b/>
                <w:sz w:val="24"/>
                <w:szCs w:val="24"/>
                <w:lang w:eastAsia="ru-RU"/>
              </w:rPr>
            </w:pPr>
            <w:r w:rsidRPr="00F9677A">
              <w:rPr>
                <w:rFonts w:ascii="Times New Roman" w:hAnsi="Times New Roman"/>
                <w:b/>
                <w:sz w:val="24"/>
                <w:szCs w:val="24"/>
                <w:lang w:eastAsia="ru-RU"/>
              </w:rPr>
              <w:t>Істотні умови, що обов’язково включаються до договору про закупівлю</w:t>
            </w:r>
          </w:p>
        </w:tc>
        <w:tc>
          <w:tcPr>
            <w:tcW w:w="6253" w:type="dxa"/>
            <w:gridSpan w:val="3"/>
            <w:vAlign w:val="center"/>
          </w:tcPr>
          <w:p w:rsidR="008F4493" w:rsidRDefault="008F4493" w:rsidP="00E73F2A">
            <w:pPr>
              <w:tabs>
                <w:tab w:val="left" w:pos="260"/>
              </w:tabs>
              <w:spacing w:line="240" w:lineRule="auto"/>
              <w:jc w:val="both"/>
              <w:textAlignment w:val="baseline"/>
              <w:rPr>
                <w:rFonts w:ascii="Times New Roman" w:hAnsi="Times New Roman"/>
                <w:sz w:val="24"/>
                <w:szCs w:val="24"/>
              </w:rPr>
            </w:pPr>
            <w:r w:rsidRPr="00E84E68">
              <w:rPr>
                <w:rFonts w:ascii="Times New Roman" w:hAnsi="Times New Roman"/>
                <w:sz w:val="24"/>
                <w:szCs w:val="24"/>
              </w:rPr>
              <w:t>Істотні умови передбаченні в проекті договору (Додаток 2 тендерної документації)</w:t>
            </w:r>
          </w:p>
          <w:p w:rsidR="008F4493" w:rsidRPr="00E84E68" w:rsidRDefault="008F4493" w:rsidP="00E73F2A">
            <w:pPr>
              <w:tabs>
                <w:tab w:val="left" w:pos="260"/>
              </w:tabs>
              <w:spacing w:line="240" w:lineRule="auto"/>
              <w:jc w:val="both"/>
              <w:textAlignment w:val="baseline"/>
              <w:rPr>
                <w:rFonts w:ascii="Times New Roman" w:hAnsi="Times New Roman"/>
                <w:sz w:val="24"/>
                <w:szCs w:val="24"/>
              </w:rPr>
            </w:pPr>
            <w:r w:rsidRPr="006D4DFC">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8F4493" w:rsidRPr="00E84E68" w:rsidRDefault="008F4493" w:rsidP="00E73F2A">
            <w:pPr>
              <w:snapToGrid w:val="0"/>
              <w:spacing w:line="240" w:lineRule="auto"/>
              <w:ind w:right="113"/>
              <w:jc w:val="both"/>
              <w:rPr>
                <w:rFonts w:ascii="Times New Roman" w:hAnsi="Times New Roman"/>
                <w:sz w:val="24"/>
                <w:szCs w:val="24"/>
              </w:rPr>
            </w:pPr>
            <w:r w:rsidRPr="00E84E68">
              <w:rPr>
                <w:rFonts w:ascii="Times New Roman" w:hAnsi="Times New Roman"/>
                <w:sz w:val="24"/>
                <w:szCs w:val="24"/>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подають лист-згоду про можливе застосування оперативно - господарських санкцій.</w:t>
            </w:r>
          </w:p>
        </w:tc>
      </w:tr>
      <w:tr w:rsidR="008F4493" w:rsidTr="002E6D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0" w:type="dxa"/>
            <w:gridSpan w:val="5"/>
          </w:tcPr>
          <w:p w:rsidR="008F4493" w:rsidRPr="006D4DFC" w:rsidRDefault="008F4493" w:rsidP="006D4DFC">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2" w:after="150" w:line="255" w:lineRule="atLeast"/>
              <w:textAlignment w:val="baseline"/>
              <w:rPr>
                <w:rFonts w:ascii="Times New Roman" w:hAnsi="Times New Roman"/>
                <w:b/>
                <w:sz w:val="24"/>
                <w:szCs w:val="24"/>
                <w:lang w:eastAsia="ru-RU"/>
              </w:rPr>
            </w:pPr>
            <w:r w:rsidRPr="006D4DFC">
              <w:rPr>
                <w:rFonts w:ascii="Times New Roman" w:hAnsi="Times New Roman"/>
                <w:b/>
                <w:sz w:val="24"/>
                <w:szCs w:val="24"/>
                <w:lang w:eastAsia="ru-RU"/>
              </w:rPr>
              <w:t>5</w:t>
            </w:r>
          </w:p>
        </w:tc>
        <w:tc>
          <w:tcPr>
            <w:tcW w:w="2765" w:type="dxa"/>
            <w:gridSpan w:val="2"/>
          </w:tcPr>
          <w:p w:rsidR="008F4493" w:rsidRPr="006D4DFC" w:rsidRDefault="008F4493" w:rsidP="00825363">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b/>
                <w:sz w:val="24"/>
                <w:szCs w:val="24"/>
                <w:lang w:eastAsia="ru-RU"/>
              </w:rPr>
            </w:pPr>
            <w:r w:rsidRPr="006D4DFC">
              <w:rPr>
                <w:rFonts w:ascii="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6253" w:type="dxa"/>
            <w:gridSpan w:val="3"/>
          </w:tcPr>
          <w:p w:rsidR="008F4493" w:rsidRPr="00C4565E" w:rsidRDefault="008F4493" w:rsidP="00E73F2A">
            <w:pPr>
              <w:spacing w:line="240" w:lineRule="auto"/>
              <w:jc w:val="both"/>
              <w:rPr>
                <w:rFonts w:ascii="Times New Roman" w:hAnsi="Times New Roman"/>
                <w:highlight w:val="red"/>
              </w:rPr>
            </w:pPr>
            <w:r w:rsidRPr="006D4DFC">
              <w:rPr>
                <w:rFonts w:ascii="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F4493" w:rsidTr="002E6D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258" w:type="dxa"/>
          <w:trHeight w:val="1119"/>
          <w:jc w:val="center"/>
        </w:trPr>
        <w:tc>
          <w:tcPr>
            <w:tcW w:w="770" w:type="dxa"/>
            <w:gridSpan w:val="5"/>
          </w:tcPr>
          <w:p w:rsidR="008F4493" w:rsidRPr="0040595F" w:rsidRDefault="008F4493" w:rsidP="006D4DFC">
            <w:pPr>
              <w:widowControl w:val="0"/>
              <w:jc w:val="center"/>
              <w:rPr>
                <w:rFonts w:ascii="Times New Roman" w:hAnsi="Times New Roman"/>
                <w:b/>
                <w:sz w:val="24"/>
                <w:szCs w:val="24"/>
              </w:rPr>
            </w:pPr>
            <w:r w:rsidRPr="0040595F">
              <w:rPr>
                <w:rFonts w:ascii="Times New Roman" w:hAnsi="Times New Roman"/>
                <w:b/>
                <w:sz w:val="24"/>
                <w:szCs w:val="24"/>
              </w:rPr>
              <w:t>5</w:t>
            </w:r>
          </w:p>
        </w:tc>
        <w:tc>
          <w:tcPr>
            <w:tcW w:w="2800" w:type="dxa"/>
            <w:gridSpan w:val="3"/>
          </w:tcPr>
          <w:p w:rsidR="008F4493" w:rsidRPr="0040595F" w:rsidRDefault="008F4493" w:rsidP="00825363">
            <w:pPr>
              <w:widowControl w:val="0"/>
              <w:spacing w:line="240" w:lineRule="auto"/>
              <w:rPr>
                <w:rFonts w:ascii="Times New Roman" w:hAnsi="Times New Roman"/>
                <w:b/>
                <w:sz w:val="24"/>
                <w:szCs w:val="24"/>
              </w:rPr>
            </w:pPr>
            <w:r w:rsidRPr="0040595F">
              <w:rPr>
                <w:rFonts w:ascii="Times New Roman" w:hAnsi="Times New Roman"/>
                <w:b/>
                <w:color w:val="000000"/>
                <w:sz w:val="24"/>
                <w:szCs w:val="24"/>
              </w:rPr>
              <w:t>Забезпечення виконання договору про закупівлю</w:t>
            </w:r>
          </w:p>
        </w:tc>
        <w:tc>
          <w:tcPr>
            <w:tcW w:w="6218" w:type="dxa"/>
            <w:gridSpan w:val="2"/>
            <w:vAlign w:val="center"/>
          </w:tcPr>
          <w:p w:rsidR="008F4493" w:rsidRPr="000523A4" w:rsidRDefault="008F4493" w:rsidP="006D4DFC">
            <w:pPr>
              <w:widowControl w:val="0"/>
              <w:spacing w:line="240" w:lineRule="auto"/>
              <w:ind w:right="119"/>
              <w:jc w:val="both"/>
              <w:rPr>
                <w:rFonts w:ascii="Times New Roman" w:hAnsi="Times New Roman"/>
                <w:sz w:val="24"/>
                <w:szCs w:val="24"/>
              </w:rPr>
            </w:pPr>
            <w:r w:rsidRPr="000523A4">
              <w:rPr>
                <w:rFonts w:ascii="Times New Roman" w:hAnsi="Times New Roman"/>
                <w:sz w:val="24"/>
                <w:szCs w:val="24"/>
              </w:rPr>
              <w:t>Забезпечення виконання договору про закупівлю не вимагається.</w:t>
            </w:r>
          </w:p>
          <w:p w:rsidR="008F4493" w:rsidRDefault="008F4493" w:rsidP="006D4DFC">
            <w:pPr>
              <w:widowControl w:val="0"/>
              <w:jc w:val="both"/>
              <w:rPr>
                <w:rFonts w:ascii="Times New Roman" w:hAnsi="Times New Roman"/>
                <w:sz w:val="24"/>
                <w:szCs w:val="24"/>
              </w:rPr>
            </w:pPr>
          </w:p>
        </w:tc>
      </w:tr>
    </w:tbl>
    <w:p w:rsidR="008F4493" w:rsidRDefault="008F4493" w:rsidP="006D4DFC">
      <w:pPr>
        <w:spacing w:before="240" w:after="0" w:line="240" w:lineRule="auto"/>
        <w:jc w:val="both"/>
        <w:rPr>
          <w:rFonts w:ascii="Times New Roman" w:hAnsi="Times New Roman"/>
          <w:b/>
          <w:color w:val="000000"/>
          <w:sz w:val="24"/>
          <w:szCs w:val="24"/>
        </w:rPr>
      </w:pPr>
    </w:p>
    <w:sectPr w:rsidR="008F4493" w:rsidSect="001D4AC1">
      <w:headerReference w:type="default" r:id="rId8"/>
      <w:pgSz w:w="11906" w:h="16838"/>
      <w:pgMar w:top="0" w:right="567"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7C" w:rsidRDefault="008A3D7C" w:rsidP="00C420E7">
      <w:pPr>
        <w:spacing w:after="0" w:line="240" w:lineRule="auto"/>
      </w:pPr>
      <w:r>
        <w:separator/>
      </w:r>
    </w:p>
  </w:endnote>
  <w:endnote w:type="continuationSeparator" w:id="0">
    <w:p w:rsidR="008A3D7C" w:rsidRDefault="008A3D7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7C" w:rsidRDefault="008A3D7C" w:rsidP="00C420E7">
      <w:pPr>
        <w:spacing w:after="0" w:line="240" w:lineRule="auto"/>
      </w:pPr>
      <w:r>
        <w:separator/>
      </w:r>
    </w:p>
  </w:footnote>
  <w:footnote w:type="continuationSeparator" w:id="0">
    <w:p w:rsidR="008A3D7C" w:rsidRDefault="008A3D7C"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493" w:rsidRDefault="008F449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A37556" w:rsidRPr="00A37556">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07116A3"/>
    <w:multiLevelType w:val="hybridMultilevel"/>
    <w:tmpl w:val="24A65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E4097"/>
    <w:multiLevelType w:val="hybridMultilevel"/>
    <w:tmpl w:val="3A58B8C8"/>
    <w:lvl w:ilvl="0" w:tplc="AC8E3A8A">
      <w:start w:val="4"/>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15:restartNumberingAfterBreak="0">
    <w:nsid w:val="09943338"/>
    <w:multiLevelType w:val="multilevel"/>
    <w:tmpl w:val="44AA999C"/>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4" w15:restartNumberingAfterBreak="0">
    <w:nsid w:val="0B2B23B8"/>
    <w:multiLevelType w:val="hybridMultilevel"/>
    <w:tmpl w:val="B8BEC51C"/>
    <w:lvl w:ilvl="0" w:tplc="0586462E">
      <w:start w:val="1"/>
      <w:numFmt w:val="decimal"/>
      <w:lvlText w:val="%1."/>
      <w:lvlJc w:val="left"/>
      <w:pPr>
        <w:ind w:left="804" w:hanging="360"/>
      </w:pPr>
      <w:rPr>
        <w:rFonts w:cs="Times New Roman" w:hint="default"/>
      </w:rPr>
    </w:lvl>
    <w:lvl w:ilvl="1" w:tplc="04190019" w:tentative="1">
      <w:start w:val="1"/>
      <w:numFmt w:val="lowerLetter"/>
      <w:lvlText w:val="%2."/>
      <w:lvlJc w:val="left"/>
      <w:pPr>
        <w:ind w:left="1524" w:hanging="360"/>
      </w:pPr>
      <w:rPr>
        <w:rFonts w:cs="Times New Roman"/>
      </w:rPr>
    </w:lvl>
    <w:lvl w:ilvl="2" w:tplc="0419001B" w:tentative="1">
      <w:start w:val="1"/>
      <w:numFmt w:val="lowerRoman"/>
      <w:lvlText w:val="%3."/>
      <w:lvlJc w:val="right"/>
      <w:pPr>
        <w:ind w:left="2244" w:hanging="180"/>
      </w:pPr>
      <w:rPr>
        <w:rFonts w:cs="Times New Roman"/>
      </w:rPr>
    </w:lvl>
    <w:lvl w:ilvl="3" w:tplc="0419000F" w:tentative="1">
      <w:start w:val="1"/>
      <w:numFmt w:val="decimal"/>
      <w:lvlText w:val="%4."/>
      <w:lvlJc w:val="left"/>
      <w:pPr>
        <w:ind w:left="2964" w:hanging="360"/>
      </w:pPr>
      <w:rPr>
        <w:rFonts w:cs="Times New Roman"/>
      </w:rPr>
    </w:lvl>
    <w:lvl w:ilvl="4" w:tplc="04190019" w:tentative="1">
      <w:start w:val="1"/>
      <w:numFmt w:val="lowerLetter"/>
      <w:lvlText w:val="%5."/>
      <w:lvlJc w:val="left"/>
      <w:pPr>
        <w:ind w:left="3684" w:hanging="360"/>
      </w:pPr>
      <w:rPr>
        <w:rFonts w:cs="Times New Roman"/>
      </w:rPr>
    </w:lvl>
    <w:lvl w:ilvl="5" w:tplc="0419001B" w:tentative="1">
      <w:start w:val="1"/>
      <w:numFmt w:val="lowerRoman"/>
      <w:lvlText w:val="%6."/>
      <w:lvlJc w:val="right"/>
      <w:pPr>
        <w:ind w:left="4404" w:hanging="180"/>
      </w:pPr>
      <w:rPr>
        <w:rFonts w:cs="Times New Roman"/>
      </w:rPr>
    </w:lvl>
    <w:lvl w:ilvl="6" w:tplc="0419000F" w:tentative="1">
      <w:start w:val="1"/>
      <w:numFmt w:val="decimal"/>
      <w:lvlText w:val="%7."/>
      <w:lvlJc w:val="left"/>
      <w:pPr>
        <w:ind w:left="5124" w:hanging="360"/>
      </w:pPr>
      <w:rPr>
        <w:rFonts w:cs="Times New Roman"/>
      </w:rPr>
    </w:lvl>
    <w:lvl w:ilvl="7" w:tplc="04190019" w:tentative="1">
      <w:start w:val="1"/>
      <w:numFmt w:val="lowerLetter"/>
      <w:lvlText w:val="%8."/>
      <w:lvlJc w:val="left"/>
      <w:pPr>
        <w:ind w:left="5844" w:hanging="360"/>
      </w:pPr>
      <w:rPr>
        <w:rFonts w:cs="Times New Roman"/>
      </w:rPr>
    </w:lvl>
    <w:lvl w:ilvl="8" w:tplc="0419001B" w:tentative="1">
      <w:start w:val="1"/>
      <w:numFmt w:val="lowerRoman"/>
      <w:lvlText w:val="%9."/>
      <w:lvlJc w:val="right"/>
      <w:pPr>
        <w:ind w:left="6564" w:hanging="180"/>
      </w:pPr>
      <w:rPr>
        <w:rFonts w:cs="Times New Roman"/>
      </w:rPr>
    </w:lvl>
  </w:abstractNum>
  <w:abstractNum w:abstractNumId="5" w15:restartNumberingAfterBreak="0">
    <w:nsid w:val="0C403019"/>
    <w:multiLevelType w:val="multilevel"/>
    <w:tmpl w:val="C7AC9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D65550"/>
    <w:multiLevelType w:val="hybridMultilevel"/>
    <w:tmpl w:val="5D40F150"/>
    <w:lvl w:ilvl="0" w:tplc="CB505168">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5A21E08"/>
    <w:multiLevelType w:val="multilevel"/>
    <w:tmpl w:val="B04A98D4"/>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74E34A2"/>
    <w:multiLevelType w:val="multilevel"/>
    <w:tmpl w:val="C750C698"/>
    <w:lvl w:ilvl="0">
      <w:start w:val="1"/>
      <w:numFmt w:val="decimal"/>
      <w:lvlText w:val="%1."/>
      <w:lvlJc w:val="left"/>
      <w:pPr>
        <w:ind w:left="444" w:hanging="444"/>
      </w:pPr>
      <w:rPr>
        <w:rFonts w:cs="Times New Roman"/>
        <w:i w:val="0"/>
      </w:rPr>
    </w:lvl>
    <w:lvl w:ilvl="1">
      <w:start w:val="1"/>
      <w:numFmt w:val="decimal"/>
      <w:lvlText w:val="%1.%2."/>
      <w:lvlJc w:val="left"/>
      <w:pPr>
        <w:ind w:left="444" w:hanging="444"/>
      </w:pPr>
      <w:rPr>
        <w:rFonts w:cs="Times New Roman"/>
        <w:i w:val="0"/>
      </w:rPr>
    </w:lvl>
    <w:lvl w:ilvl="2">
      <w:start w:val="1"/>
      <w:numFmt w:val="decimal"/>
      <w:lvlText w:val="%1.%2.%3."/>
      <w:lvlJc w:val="left"/>
      <w:pPr>
        <w:ind w:left="720" w:hanging="720"/>
      </w:pPr>
      <w:rPr>
        <w:rFonts w:cs="Times New Roman"/>
        <w:i w:val="0"/>
      </w:rPr>
    </w:lvl>
    <w:lvl w:ilvl="3">
      <w:start w:val="1"/>
      <w:numFmt w:val="decimal"/>
      <w:lvlText w:val="%1.%2.%3.%4."/>
      <w:lvlJc w:val="left"/>
      <w:pPr>
        <w:ind w:left="720" w:hanging="720"/>
      </w:pPr>
      <w:rPr>
        <w:rFonts w:cs="Times New Roman"/>
        <w:i w:val="0"/>
      </w:rPr>
    </w:lvl>
    <w:lvl w:ilvl="4">
      <w:start w:val="1"/>
      <w:numFmt w:val="decimal"/>
      <w:lvlText w:val="%1.%2.%3.%4.%5."/>
      <w:lvlJc w:val="left"/>
      <w:pPr>
        <w:ind w:left="1080" w:hanging="1080"/>
      </w:pPr>
      <w:rPr>
        <w:rFonts w:cs="Times New Roman"/>
        <w:i w:val="0"/>
      </w:rPr>
    </w:lvl>
    <w:lvl w:ilvl="5">
      <w:start w:val="1"/>
      <w:numFmt w:val="decimal"/>
      <w:lvlText w:val="%1.%2.%3.%4.%5.%6."/>
      <w:lvlJc w:val="left"/>
      <w:pPr>
        <w:ind w:left="1080" w:hanging="1080"/>
      </w:pPr>
      <w:rPr>
        <w:rFonts w:cs="Times New Roman"/>
        <w:i w:val="0"/>
      </w:rPr>
    </w:lvl>
    <w:lvl w:ilvl="6">
      <w:start w:val="1"/>
      <w:numFmt w:val="decimal"/>
      <w:lvlText w:val="%1.%2.%3.%4.%5.%6.%7."/>
      <w:lvlJc w:val="left"/>
      <w:pPr>
        <w:ind w:left="1440" w:hanging="1440"/>
      </w:pPr>
      <w:rPr>
        <w:rFonts w:cs="Times New Roman"/>
        <w:i w:val="0"/>
      </w:rPr>
    </w:lvl>
    <w:lvl w:ilvl="7">
      <w:start w:val="1"/>
      <w:numFmt w:val="decimal"/>
      <w:lvlText w:val="%1.%2.%3.%4.%5.%6.%7.%8."/>
      <w:lvlJc w:val="left"/>
      <w:pPr>
        <w:ind w:left="1440" w:hanging="1440"/>
      </w:pPr>
      <w:rPr>
        <w:rFonts w:cs="Times New Roman"/>
        <w:i w:val="0"/>
      </w:rPr>
    </w:lvl>
    <w:lvl w:ilvl="8">
      <w:start w:val="1"/>
      <w:numFmt w:val="decimal"/>
      <w:lvlText w:val="%1.%2.%3.%4.%5.%6.%7.%8.%9."/>
      <w:lvlJc w:val="left"/>
      <w:pPr>
        <w:ind w:left="1800" w:hanging="1800"/>
      </w:pPr>
      <w:rPr>
        <w:rFonts w:cs="Times New Roman"/>
        <w:i w:val="0"/>
      </w:rPr>
    </w:lvl>
  </w:abstractNum>
  <w:abstractNum w:abstractNumId="9" w15:restartNumberingAfterBreak="0">
    <w:nsid w:val="1B1B1919"/>
    <w:multiLevelType w:val="multilevel"/>
    <w:tmpl w:val="7B501110"/>
    <w:lvl w:ilvl="0">
      <w:start w:val="1"/>
      <w:numFmt w:val="decimal"/>
      <w:lvlText w:val="%1."/>
      <w:lvlJc w:val="left"/>
      <w:pPr>
        <w:ind w:left="502"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BDA3950"/>
    <w:multiLevelType w:val="hybridMultilevel"/>
    <w:tmpl w:val="89FACF56"/>
    <w:lvl w:ilvl="0" w:tplc="CC36E458">
      <w:start w:val="1"/>
      <w:numFmt w:val="decimal"/>
      <w:lvlText w:val="%1."/>
      <w:lvlJc w:val="left"/>
      <w:pPr>
        <w:ind w:left="339" w:hanging="360"/>
      </w:pPr>
      <w:rPr>
        <w:rFonts w:cs="Times New Roman" w:hint="default"/>
      </w:rPr>
    </w:lvl>
    <w:lvl w:ilvl="1" w:tplc="04190019" w:tentative="1">
      <w:start w:val="1"/>
      <w:numFmt w:val="lowerLetter"/>
      <w:lvlText w:val="%2."/>
      <w:lvlJc w:val="left"/>
      <w:pPr>
        <w:ind w:left="1059" w:hanging="360"/>
      </w:pPr>
      <w:rPr>
        <w:rFonts w:cs="Times New Roman"/>
      </w:rPr>
    </w:lvl>
    <w:lvl w:ilvl="2" w:tplc="0419001B" w:tentative="1">
      <w:start w:val="1"/>
      <w:numFmt w:val="lowerRoman"/>
      <w:lvlText w:val="%3."/>
      <w:lvlJc w:val="right"/>
      <w:pPr>
        <w:ind w:left="1779" w:hanging="180"/>
      </w:pPr>
      <w:rPr>
        <w:rFonts w:cs="Times New Roman"/>
      </w:rPr>
    </w:lvl>
    <w:lvl w:ilvl="3" w:tplc="0419000F" w:tentative="1">
      <w:start w:val="1"/>
      <w:numFmt w:val="decimal"/>
      <w:lvlText w:val="%4."/>
      <w:lvlJc w:val="left"/>
      <w:pPr>
        <w:ind w:left="2499" w:hanging="360"/>
      </w:pPr>
      <w:rPr>
        <w:rFonts w:cs="Times New Roman"/>
      </w:rPr>
    </w:lvl>
    <w:lvl w:ilvl="4" w:tplc="04190019" w:tentative="1">
      <w:start w:val="1"/>
      <w:numFmt w:val="lowerLetter"/>
      <w:lvlText w:val="%5."/>
      <w:lvlJc w:val="left"/>
      <w:pPr>
        <w:ind w:left="3219" w:hanging="360"/>
      </w:pPr>
      <w:rPr>
        <w:rFonts w:cs="Times New Roman"/>
      </w:rPr>
    </w:lvl>
    <w:lvl w:ilvl="5" w:tplc="0419001B" w:tentative="1">
      <w:start w:val="1"/>
      <w:numFmt w:val="lowerRoman"/>
      <w:lvlText w:val="%6."/>
      <w:lvlJc w:val="right"/>
      <w:pPr>
        <w:ind w:left="3939" w:hanging="180"/>
      </w:pPr>
      <w:rPr>
        <w:rFonts w:cs="Times New Roman"/>
      </w:rPr>
    </w:lvl>
    <w:lvl w:ilvl="6" w:tplc="0419000F" w:tentative="1">
      <w:start w:val="1"/>
      <w:numFmt w:val="decimal"/>
      <w:lvlText w:val="%7."/>
      <w:lvlJc w:val="left"/>
      <w:pPr>
        <w:ind w:left="4659" w:hanging="360"/>
      </w:pPr>
      <w:rPr>
        <w:rFonts w:cs="Times New Roman"/>
      </w:rPr>
    </w:lvl>
    <w:lvl w:ilvl="7" w:tplc="04190019" w:tentative="1">
      <w:start w:val="1"/>
      <w:numFmt w:val="lowerLetter"/>
      <w:lvlText w:val="%8."/>
      <w:lvlJc w:val="left"/>
      <w:pPr>
        <w:ind w:left="5379" w:hanging="360"/>
      </w:pPr>
      <w:rPr>
        <w:rFonts w:cs="Times New Roman"/>
      </w:rPr>
    </w:lvl>
    <w:lvl w:ilvl="8" w:tplc="0419001B" w:tentative="1">
      <w:start w:val="1"/>
      <w:numFmt w:val="lowerRoman"/>
      <w:lvlText w:val="%9."/>
      <w:lvlJc w:val="right"/>
      <w:pPr>
        <w:ind w:left="6099" w:hanging="180"/>
      </w:pPr>
      <w:rPr>
        <w:rFonts w:cs="Times New Roman"/>
      </w:rPr>
    </w:lvl>
  </w:abstractNum>
  <w:abstractNum w:abstractNumId="11" w15:restartNumberingAfterBreak="0">
    <w:nsid w:val="26C92D4C"/>
    <w:multiLevelType w:val="hybridMultilevel"/>
    <w:tmpl w:val="6D141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7AC704D"/>
    <w:multiLevelType w:val="multilevel"/>
    <w:tmpl w:val="12F0DB1C"/>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15:restartNumberingAfterBreak="0">
    <w:nsid w:val="3BAE3A8B"/>
    <w:multiLevelType w:val="multilevel"/>
    <w:tmpl w:val="12B61724"/>
    <w:lvl w:ilvl="0">
      <w:start w:val="1"/>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E284010"/>
    <w:multiLevelType w:val="multilevel"/>
    <w:tmpl w:val="06FEBB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5" w15:restartNumberingAfterBreak="0">
    <w:nsid w:val="3FB12542"/>
    <w:multiLevelType w:val="multilevel"/>
    <w:tmpl w:val="20CCBE44"/>
    <w:lvl w:ilvl="0">
      <w:start w:val="1"/>
      <w:numFmt w:val="decimal"/>
      <w:lvlText w:val="%1."/>
      <w:lvlJc w:val="left"/>
      <w:pPr>
        <w:ind w:left="360" w:hanging="360"/>
      </w:pPr>
      <w:rPr>
        <w:rFonts w:cs="Times New Roman" w:hint="default"/>
      </w:rPr>
    </w:lvl>
    <w:lvl w:ilvl="1">
      <w:start w:val="1"/>
      <w:numFmt w:val="decimal"/>
      <w:lvlText w:val="%1.%2."/>
      <w:lvlJc w:val="left"/>
      <w:pPr>
        <w:ind w:left="530" w:hanging="360"/>
      </w:pPr>
      <w:rPr>
        <w:rFonts w:cs="Times New Roman" w:hint="default"/>
      </w:rPr>
    </w:lvl>
    <w:lvl w:ilvl="2">
      <w:start w:val="1"/>
      <w:numFmt w:val="decimal"/>
      <w:lvlText w:val="%1.%2.%3."/>
      <w:lvlJc w:val="left"/>
      <w:pPr>
        <w:ind w:left="1060" w:hanging="720"/>
      </w:pPr>
      <w:rPr>
        <w:rFonts w:cs="Times New Roman" w:hint="default"/>
      </w:rPr>
    </w:lvl>
    <w:lvl w:ilvl="3">
      <w:start w:val="1"/>
      <w:numFmt w:val="decimal"/>
      <w:lvlText w:val="%1.%2.%3.%4."/>
      <w:lvlJc w:val="left"/>
      <w:pPr>
        <w:ind w:left="1230" w:hanging="720"/>
      </w:pPr>
      <w:rPr>
        <w:rFonts w:cs="Times New Roman" w:hint="default"/>
      </w:rPr>
    </w:lvl>
    <w:lvl w:ilvl="4">
      <w:start w:val="1"/>
      <w:numFmt w:val="decimal"/>
      <w:lvlText w:val="%1.%2.%3.%4.%5."/>
      <w:lvlJc w:val="left"/>
      <w:pPr>
        <w:ind w:left="1760" w:hanging="1080"/>
      </w:pPr>
      <w:rPr>
        <w:rFonts w:cs="Times New Roman" w:hint="default"/>
      </w:rPr>
    </w:lvl>
    <w:lvl w:ilvl="5">
      <w:start w:val="1"/>
      <w:numFmt w:val="decimal"/>
      <w:lvlText w:val="%1.%2.%3.%4.%5.%6."/>
      <w:lvlJc w:val="left"/>
      <w:pPr>
        <w:ind w:left="1930" w:hanging="1080"/>
      </w:pPr>
      <w:rPr>
        <w:rFonts w:cs="Times New Roman" w:hint="default"/>
      </w:rPr>
    </w:lvl>
    <w:lvl w:ilvl="6">
      <w:start w:val="1"/>
      <w:numFmt w:val="decimal"/>
      <w:lvlText w:val="%1.%2.%3.%4.%5.%6.%7."/>
      <w:lvlJc w:val="left"/>
      <w:pPr>
        <w:ind w:left="2460" w:hanging="1440"/>
      </w:pPr>
      <w:rPr>
        <w:rFonts w:cs="Times New Roman" w:hint="default"/>
      </w:rPr>
    </w:lvl>
    <w:lvl w:ilvl="7">
      <w:start w:val="1"/>
      <w:numFmt w:val="decimal"/>
      <w:lvlText w:val="%1.%2.%3.%4.%5.%6.%7.%8."/>
      <w:lvlJc w:val="left"/>
      <w:pPr>
        <w:ind w:left="2630" w:hanging="1440"/>
      </w:pPr>
      <w:rPr>
        <w:rFonts w:cs="Times New Roman" w:hint="default"/>
      </w:rPr>
    </w:lvl>
    <w:lvl w:ilvl="8">
      <w:start w:val="1"/>
      <w:numFmt w:val="decimal"/>
      <w:lvlText w:val="%1.%2.%3.%4.%5.%6.%7.%8.%9."/>
      <w:lvlJc w:val="left"/>
      <w:pPr>
        <w:ind w:left="3160" w:hanging="1800"/>
      </w:pPr>
      <w:rPr>
        <w:rFonts w:cs="Times New Roman" w:hint="default"/>
      </w:rPr>
    </w:lvl>
  </w:abstractNum>
  <w:abstractNum w:abstractNumId="16" w15:restartNumberingAfterBreak="0">
    <w:nsid w:val="45EC42F6"/>
    <w:multiLevelType w:val="hybridMultilevel"/>
    <w:tmpl w:val="AC3C15E8"/>
    <w:lvl w:ilvl="0" w:tplc="88F82A00">
      <w:start w:val="1"/>
      <w:numFmt w:val="bullet"/>
      <w:lvlText w:val="-"/>
      <w:lvlJc w:val="left"/>
      <w:pPr>
        <w:ind w:left="3904" w:hanging="360"/>
      </w:pPr>
      <w:rPr>
        <w:rFonts w:ascii="Times New Roman" w:eastAsia="Times New Roman" w:hAnsi="Times New Roman" w:hint="default"/>
      </w:rPr>
    </w:lvl>
    <w:lvl w:ilvl="1" w:tplc="04190003" w:tentative="1">
      <w:start w:val="1"/>
      <w:numFmt w:val="bullet"/>
      <w:lvlText w:val="o"/>
      <w:lvlJc w:val="left"/>
      <w:pPr>
        <w:ind w:left="4942" w:hanging="360"/>
      </w:pPr>
      <w:rPr>
        <w:rFonts w:ascii="Courier New" w:hAnsi="Courier New" w:hint="default"/>
      </w:rPr>
    </w:lvl>
    <w:lvl w:ilvl="2" w:tplc="04190005" w:tentative="1">
      <w:start w:val="1"/>
      <w:numFmt w:val="bullet"/>
      <w:lvlText w:val=""/>
      <w:lvlJc w:val="left"/>
      <w:pPr>
        <w:ind w:left="5662" w:hanging="360"/>
      </w:pPr>
      <w:rPr>
        <w:rFonts w:ascii="Wingdings" w:hAnsi="Wingdings" w:hint="default"/>
      </w:rPr>
    </w:lvl>
    <w:lvl w:ilvl="3" w:tplc="04190001" w:tentative="1">
      <w:start w:val="1"/>
      <w:numFmt w:val="bullet"/>
      <w:lvlText w:val=""/>
      <w:lvlJc w:val="left"/>
      <w:pPr>
        <w:ind w:left="6382" w:hanging="360"/>
      </w:pPr>
      <w:rPr>
        <w:rFonts w:ascii="Symbol" w:hAnsi="Symbol" w:hint="default"/>
      </w:rPr>
    </w:lvl>
    <w:lvl w:ilvl="4" w:tplc="04190003" w:tentative="1">
      <w:start w:val="1"/>
      <w:numFmt w:val="bullet"/>
      <w:lvlText w:val="o"/>
      <w:lvlJc w:val="left"/>
      <w:pPr>
        <w:ind w:left="7102" w:hanging="360"/>
      </w:pPr>
      <w:rPr>
        <w:rFonts w:ascii="Courier New" w:hAnsi="Courier New" w:hint="default"/>
      </w:rPr>
    </w:lvl>
    <w:lvl w:ilvl="5" w:tplc="04190005" w:tentative="1">
      <w:start w:val="1"/>
      <w:numFmt w:val="bullet"/>
      <w:lvlText w:val=""/>
      <w:lvlJc w:val="left"/>
      <w:pPr>
        <w:ind w:left="7822" w:hanging="360"/>
      </w:pPr>
      <w:rPr>
        <w:rFonts w:ascii="Wingdings" w:hAnsi="Wingdings" w:hint="default"/>
      </w:rPr>
    </w:lvl>
    <w:lvl w:ilvl="6" w:tplc="04190001" w:tentative="1">
      <w:start w:val="1"/>
      <w:numFmt w:val="bullet"/>
      <w:lvlText w:val=""/>
      <w:lvlJc w:val="left"/>
      <w:pPr>
        <w:ind w:left="8542" w:hanging="360"/>
      </w:pPr>
      <w:rPr>
        <w:rFonts w:ascii="Symbol" w:hAnsi="Symbol" w:hint="default"/>
      </w:rPr>
    </w:lvl>
    <w:lvl w:ilvl="7" w:tplc="04190003" w:tentative="1">
      <w:start w:val="1"/>
      <w:numFmt w:val="bullet"/>
      <w:lvlText w:val="o"/>
      <w:lvlJc w:val="left"/>
      <w:pPr>
        <w:ind w:left="9262" w:hanging="360"/>
      </w:pPr>
      <w:rPr>
        <w:rFonts w:ascii="Courier New" w:hAnsi="Courier New" w:hint="default"/>
      </w:rPr>
    </w:lvl>
    <w:lvl w:ilvl="8" w:tplc="04190005" w:tentative="1">
      <w:start w:val="1"/>
      <w:numFmt w:val="bullet"/>
      <w:lvlText w:val=""/>
      <w:lvlJc w:val="left"/>
      <w:pPr>
        <w:ind w:left="9982" w:hanging="360"/>
      </w:pPr>
      <w:rPr>
        <w:rFonts w:ascii="Wingdings" w:hAnsi="Wingdings" w:hint="default"/>
      </w:rPr>
    </w:lvl>
  </w:abstractNum>
  <w:abstractNum w:abstractNumId="17" w15:restartNumberingAfterBreak="0">
    <w:nsid w:val="4F565ABC"/>
    <w:multiLevelType w:val="multilevel"/>
    <w:tmpl w:val="6CAA3B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6F13D5"/>
    <w:multiLevelType w:val="hybridMultilevel"/>
    <w:tmpl w:val="DC403E76"/>
    <w:lvl w:ilvl="0" w:tplc="C152DB90">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57CA2A33"/>
    <w:multiLevelType w:val="multilevel"/>
    <w:tmpl w:val="3BA82696"/>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1" w15:restartNumberingAfterBreak="0">
    <w:nsid w:val="59943C91"/>
    <w:multiLevelType w:val="multilevel"/>
    <w:tmpl w:val="8B6EA74E"/>
    <w:lvl w:ilvl="0">
      <w:start w:val="1"/>
      <w:numFmt w:val="decimal"/>
      <w:lvlText w:val="%1."/>
      <w:lvlJc w:val="left"/>
      <w:pPr>
        <w:ind w:left="3621" w:hanging="360"/>
      </w:pPr>
      <w:rPr>
        <w:rFonts w:cs="Times New Roman" w:hint="default"/>
        <w:b w:val="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23" w15:restartNumberingAfterBreak="0">
    <w:nsid w:val="64862F48"/>
    <w:multiLevelType w:val="multilevel"/>
    <w:tmpl w:val="893C5DC4"/>
    <w:lvl w:ilvl="0">
      <w:start w:val="6"/>
      <w:numFmt w:val="decimal"/>
      <w:lvlText w:val="%1."/>
      <w:lvlJc w:val="left"/>
      <w:pPr>
        <w:ind w:left="1080" w:hanging="360"/>
      </w:pPr>
      <w:rPr>
        <w:rFonts w:cs="Times New Roman" w:hint="default"/>
      </w:rPr>
    </w:lvl>
    <w:lvl w:ilvl="1">
      <w:start w:val="1"/>
      <w:numFmt w:val="decimal"/>
      <w:isLgl/>
      <w:lvlText w:val="%1.%2."/>
      <w:lvlJc w:val="left"/>
      <w:pPr>
        <w:ind w:left="1320" w:hanging="60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5" w15:restartNumberingAfterBreak="0">
    <w:nsid w:val="6D3012A7"/>
    <w:multiLevelType w:val="hybridMultilevel"/>
    <w:tmpl w:val="DDB065C6"/>
    <w:lvl w:ilvl="0" w:tplc="A5C85BF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6" w15:restartNumberingAfterBreak="0">
    <w:nsid w:val="70012405"/>
    <w:multiLevelType w:val="multilevel"/>
    <w:tmpl w:val="0E54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2"/>
  </w:num>
  <w:num w:numId="3">
    <w:abstractNumId w:val="24"/>
  </w:num>
  <w:num w:numId="4">
    <w:abstractNumId w:val="18"/>
  </w:num>
  <w:num w:numId="5">
    <w:abstractNumId w:val="20"/>
  </w:num>
  <w:num w:numId="6">
    <w:abstractNumId w:val="21"/>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12"/>
  </w:num>
  <w:num w:numId="12">
    <w:abstractNumId w:val="9"/>
  </w:num>
  <w:num w:numId="13">
    <w:abstractNumId w:val="25"/>
  </w:num>
  <w:num w:numId="14">
    <w:abstractNumId w:val="2"/>
  </w:num>
  <w:num w:numId="15">
    <w:abstractNumId w:val="19"/>
  </w:num>
  <w:num w:numId="16">
    <w:abstractNumId w:val="13"/>
  </w:num>
  <w:num w:numId="17">
    <w:abstractNumId w:val="15"/>
  </w:num>
  <w:num w:numId="18">
    <w:abstractNumId w:val="6"/>
  </w:num>
  <w:num w:numId="19">
    <w:abstractNumId w:val="1"/>
  </w:num>
  <w:num w:numId="20">
    <w:abstractNumId w:val="16"/>
  </w:num>
  <w:num w:numId="21">
    <w:abstractNumId w:val="7"/>
  </w:num>
  <w:num w:numId="22">
    <w:abstractNumId w:val="26"/>
  </w:num>
  <w:num w:numId="23">
    <w:abstractNumId w:val="5"/>
  </w:num>
  <w:num w:numId="24">
    <w:abstractNumId w:val="17"/>
  </w:num>
  <w:num w:numId="25">
    <w:abstractNumId w:val="3"/>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AA2"/>
    <w:rsid w:val="00000E4C"/>
    <w:rsid w:val="00003574"/>
    <w:rsid w:val="00020123"/>
    <w:rsid w:val="00021096"/>
    <w:rsid w:val="00021B02"/>
    <w:rsid w:val="00022FE3"/>
    <w:rsid w:val="00023E1E"/>
    <w:rsid w:val="000248D4"/>
    <w:rsid w:val="000320EA"/>
    <w:rsid w:val="00033482"/>
    <w:rsid w:val="0003570E"/>
    <w:rsid w:val="000371D3"/>
    <w:rsid w:val="0004094A"/>
    <w:rsid w:val="00042193"/>
    <w:rsid w:val="00047147"/>
    <w:rsid w:val="00050687"/>
    <w:rsid w:val="000523A4"/>
    <w:rsid w:val="00053BB7"/>
    <w:rsid w:val="00056FFC"/>
    <w:rsid w:val="0006289A"/>
    <w:rsid w:val="00063340"/>
    <w:rsid w:val="00064B5F"/>
    <w:rsid w:val="00073A51"/>
    <w:rsid w:val="00082336"/>
    <w:rsid w:val="00085B4E"/>
    <w:rsid w:val="000863CB"/>
    <w:rsid w:val="00086D94"/>
    <w:rsid w:val="000871C3"/>
    <w:rsid w:val="00091D58"/>
    <w:rsid w:val="00093FAB"/>
    <w:rsid w:val="000949ED"/>
    <w:rsid w:val="00094E0C"/>
    <w:rsid w:val="0009605C"/>
    <w:rsid w:val="000A48D9"/>
    <w:rsid w:val="000A4D4C"/>
    <w:rsid w:val="000B7915"/>
    <w:rsid w:val="000C19C1"/>
    <w:rsid w:val="000C3BE0"/>
    <w:rsid w:val="000C3F98"/>
    <w:rsid w:val="000D1CE4"/>
    <w:rsid w:val="000D35B9"/>
    <w:rsid w:val="000D4319"/>
    <w:rsid w:val="000D4F26"/>
    <w:rsid w:val="000D679E"/>
    <w:rsid w:val="000E154A"/>
    <w:rsid w:val="000E1CDD"/>
    <w:rsid w:val="000E270A"/>
    <w:rsid w:val="000E2789"/>
    <w:rsid w:val="000E52AB"/>
    <w:rsid w:val="000E7543"/>
    <w:rsid w:val="000F174F"/>
    <w:rsid w:val="000F1BF8"/>
    <w:rsid w:val="000F2D6B"/>
    <w:rsid w:val="000F3312"/>
    <w:rsid w:val="000F586B"/>
    <w:rsid w:val="0010262E"/>
    <w:rsid w:val="001045F8"/>
    <w:rsid w:val="00106681"/>
    <w:rsid w:val="0010678A"/>
    <w:rsid w:val="001079EF"/>
    <w:rsid w:val="00111A5C"/>
    <w:rsid w:val="0011389D"/>
    <w:rsid w:val="00115363"/>
    <w:rsid w:val="0012070A"/>
    <w:rsid w:val="001239D0"/>
    <w:rsid w:val="00130D8B"/>
    <w:rsid w:val="00134609"/>
    <w:rsid w:val="00140CEC"/>
    <w:rsid w:val="00143554"/>
    <w:rsid w:val="00144A81"/>
    <w:rsid w:val="00145981"/>
    <w:rsid w:val="00145DAD"/>
    <w:rsid w:val="001509DC"/>
    <w:rsid w:val="0015443D"/>
    <w:rsid w:val="00157006"/>
    <w:rsid w:val="00157186"/>
    <w:rsid w:val="00164A19"/>
    <w:rsid w:val="00172415"/>
    <w:rsid w:val="0017294D"/>
    <w:rsid w:val="00175527"/>
    <w:rsid w:val="00176BB6"/>
    <w:rsid w:val="00177D92"/>
    <w:rsid w:val="0018333D"/>
    <w:rsid w:val="00190DF7"/>
    <w:rsid w:val="00194292"/>
    <w:rsid w:val="0019741A"/>
    <w:rsid w:val="001B217B"/>
    <w:rsid w:val="001B220C"/>
    <w:rsid w:val="001B7809"/>
    <w:rsid w:val="001C0B16"/>
    <w:rsid w:val="001C33B3"/>
    <w:rsid w:val="001C35B5"/>
    <w:rsid w:val="001C62DF"/>
    <w:rsid w:val="001C7E7D"/>
    <w:rsid w:val="001D16BE"/>
    <w:rsid w:val="001D3B65"/>
    <w:rsid w:val="001D4AC1"/>
    <w:rsid w:val="001D51F3"/>
    <w:rsid w:val="001D7249"/>
    <w:rsid w:val="001E1BED"/>
    <w:rsid w:val="001E3B32"/>
    <w:rsid w:val="001E7A8F"/>
    <w:rsid w:val="001F0BF7"/>
    <w:rsid w:val="001F3EB3"/>
    <w:rsid w:val="001F4DD8"/>
    <w:rsid w:val="001F510C"/>
    <w:rsid w:val="00201D55"/>
    <w:rsid w:val="002050C5"/>
    <w:rsid w:val="00205E2A"/>
    <w:rsid w:val="00210D6F"/>
    <w:rsid w:val="0021235D"/>
    <w:rsid w:val="00217D64"/>
    <w:rsid w:val="00220D3D"/>
    <w:rsid w:val="00224658"/>
    <w:rsid w:val="00224B48"/>
    <w:rsid w:val="00227300"/>
    <w:rsid w:val="00230B39"/>
    <w:rsid w:val="00234A5B"/>
    <w:rsid w:val="002411A5"/>
    <w:rsid w:val="00241C78"/>
    <w:rsid w:val="00242E89"/>
    <w:rsid w:val="00243E56"/>
    <w:rsid w:val="00247176"/>
    <w:rsid w:val="002475D8"/>
    <w:rsid w:val="00250E95"/>
    <w:rsid w:val="00253F6B"/>
    <w:rsid w:val="00255AF1"/>
    <w:rsid w:val="00261430"/>
    <w:rsid w:val="0026393E"/>
    <w:rsid w:val="002701CB"/>
    <w:rsid w:val="00271E93"/>
    <w:rsid w:val="00273A4D"/>
    <w:rsid w:val="00274871"/>
    <w:rsid w:val="0027614B"/>
    <w:rsid w:val="00281848"/>
    <w:rsid w:val="002821B1"/>
    <w:rsid w:val="00282D0A"/>
    <w:rsid w:val="00282F4A"/>
    <w:rsid w:val="00283228"/>
    <w:rsid w:val="00287130"/>
    <w:rsid w:val="002871D0"/>
    <w:rsid w:val="002908C0"/>
    <w:rsid w:val="002937FE"/>
    <w:rsid w:val="002938A7"/>
    <w:rsid w:val="00293C3A"/>
    <w:rsid w:val="002A15EB"/>
    <w:rsid w:val="002A6ED3"/>
    <w:rsid w:val="002B3E62"/>
    <w:rsid w:val="002B7639"/>
    <w:rsid w:val="002C2761"/>
    <w:rsid w:val="002D047F"/>
    <w:rsid w:val="002D67AA"/>
    <w:rsid w:val="002E04E7"/>
    <w:rsid w:val="002E09E1"/>
    <w:rsid w:val="002E15AB"/>
    <w:rsid w:val="002E1AB4"/>
    <w:rsid w:val="002E3EF8"/>
    <w:rsid w:val="002E3F1A"/>
    <w:rsid w:val="002E4655"/>
    <w:rsid w:val="002E6D75"/>
    <w:rsid w:val="002F2D0B"/>
    <w:rsid w:val="002F43F9"/>
    <w:rsid w:val="002F4A03"/>
    <w:rsid w:val="002F4AB0"/>
    <w:rsid w:val="00301308"/>
    <w:rsid w:val="00303EC7"/>
    <w:rsid w:val="00304E0F"/>
    <w:rsid w:val="00307BE6"/>
    <w:rsid w:val="00310730"/>
    <w:rsid w:val="00313090"/>
    <w:rsid w:val="003131AA"/>
    <w:rsid w:val="003136BD"/>
    <w:rsid w:val="003200E4"/>
    <w:rsid w:val="00321E11"/>
    <w:rsid w:val="00325EC5"/>
    <w:rsid w:val="00330C8D"/>
    <w:rsid w:val="00331C6C"/>
    <w:rsid w:val="00331DC9"/>
    <w:rsid w:val="00335F6A"/>
    <w:rsid w:val="00342FE2"/>
    <w:rsid w:val="0034310C"/>
    <w:rsid w:val="00343233"/>
    <w:rsid w:val="003456D5"/>
    <w:rsid w:val="00345A1F"/>
    <w:rsid w:val="00351A5A"/>
    <w:rsid w:val="00354310"/>
    <w:rsid w:val="00354CA2"/>
    <w:rsid w:val="0036661A"/>
    <w:rsid w:val="00366978"/>
    <w:rsid w:val="00373985"/>
    <w:rsid w:val="00385C35"/>
    <w:rsid w:val="003875B1"/>
    <w:rsid w:val="003904CB"/>
    <w:rsid w:val="00392742"/>
    <w:rsid w:val="003A23F2"/>
    <w:rsid w:val="003A3595"/>
    <w:rsid w:val="003A77E2"/>
    <w:rsid w:val="003B02B3"/>
    <w:rsid w:val="003B37DD"/>
    <w:rsid w:val="003B7877"/>
    <w:rsid w:val="003C3143"/>
    <w:rsid w:val="003C6F05"/>
    <w:rsid w:val="003C710F"/>
    <w:rsid w:val="003D6A84"/>
    <w:rsid w:val="003E1A6C"/>
    <w:rsid w:val="003E3A87"/>
    <w:rsid w:val="003E52ED"/>
    <w:rsid w:val="003E7160"/>
    <w:rsid w:val="003F1CDB"/>
    <w:rsid w:val="003F2FE1"/>
    <w:rsid w:val="003F6AD4"/>
    <w:rsid w:val="00400949"/>
    <w:rsid w:val="00402B0E"/>
    <w:rsid w:val="00402FBF"/>
    <w:rsid w:val="00404A1A"/>
    <w:rsid w:val="00404AA5"/>
    <w:rsid w:val="0040595F"/>
    <w:rsid w:val="0040712F"/>
    <w:rsid w:val="00410083"/>
    <w:rsid w:val="00410BFD"/>
    <w:rsid w:val="00413D5E"/>
    <w:rsid w:val="00414F8A"/>
    <w:rsid w:val="00415EF7"/>
    <w:rsid w:val="00423503"/>
    <w:rsid w:val="00423DF8"/>
    <w:rsid w:val="00427F6F"/>
    <w:rsid w:val="00440B03"/>
    <w:rsid w:val="004411D4"/>
    <w:rsid w:val="0044198F"/>
    <w:rsid w:val="00441F86"/>
    <w:rsid w:val="00442237"/>
    <w:rsid w:val="00443AA2"/>
    <w:rsid w:val="004532A2"/>
    <w:rsid w:val="00454331"/>
    <w:rsid w:val="0045683A"/>
    <w:rsid w:val="004569CB"/>
    <w:rsid w:val="00457B42"/>
    <w:rsid w:val="004610C3"/>
    <w:rsid w:val="0046152A"/>
    <w:rsid w:val="00464F54"/>
    <w:rsid w:val="00470BE1"/>
    <w:rsid w:val="00470DAE"/>
    <w:rsid w:val="004720F2"/>
    <w:rsid w:val="00472C44"/>
    <w:rsid w:val="00484749"/>
    <w:rsid w:val="00484C17"/>
    <w:rsid w:val="00486F09"/>
    <w:rsid w:val="00492885"/>
    <w:rsid w:val="00494635"/>
    <w:rsid w:val="00497F69"/>
    <w:rsid w:val="004A3D9C"/>
    <w:rsid w:val="004A539C"/>
    <w:rsid w:val="004A7CA1"/>
    <w:rsid w:val="004B0222"/>
    <w:rsid w:val="004B1CBF"/>
    <w:rsid w:val="004B2695"/>
    <w:rsid w:val="004B3618"/>
    <w:rsid w:val="004B3F62"/>
    <w:rsid w:val="004B5123"/>
    <w:rsid w:val="004C0553"/>
    <w:rsid w:val="004C07E4"/>
    <w:rsid w:val="004C0C8F"/>
    <w:rsid w:val="004C25DA"/>
    <w:rsid w:val="004C4179"/>
    <w:rsid w:val="004C5B2B"/>
    <w:rsid w:val="004D054C"/>
    <w:rsid w:val="004D0F44"/>
    <w:rsid w:val="004D5D81"/>
    <w:rsid w:val="004E0BA8"/>
    <w:rsid w:val="004E5DEB"/>
    <w:rsid w:val="004E6221"/>
    <w:rsid w:val="004F3528"/>
    <w:rsid w:val="004F4504"/>
    <w:rsid w:val="004F69A2"/>
    <w:rsid w:val="004F7623"/>
    <w:rsid w:val="00500E46"/>
    <w:rsid w:val="00502732"/>
    <w:rsid w:val="00504AB2"/>
    <w:rsid w:val="00505D41"/>
    <w:rsid w:val="00514A07"/>
    <w:rsid w:val="00515657"/>
    <w:rsid w:val="005207E6"/>
    <w:rsid w:val="00524DC7"/>
    <w:rsid w:val="0052598E"/>
    <w:rsid w:val="00526EE9"/>
    <w:rsid w:val="00527D85"/>
    <w:rsid w:val="00527DB7"/>
    <w:rsid w:val="00527F2F"/>
    <w:rsid w:val="00535262"/>
    <w:rsid w:val="00535854"/>
    <w:rsid w:val="00544852"/>
    <w:rsid w:val="00546805"/>
    <w:rsid w:val="00554045"/>
    <w:rsid w:val="00555177"/>
    <w:rsid w:val="005603F2"/>
    <w:rsid w:val="00561CE8"/>
    <w:rsid w:val="00566C33"/>
    <w:rsid w:val="00581BDC"/>
    <w:rsid w:val="00587C93"/>
    <w:rsid w:val="005921B1"/>
    <w:rsid w:val="005927A4"/>
    <w:rsid w:val="0059294A"/>
    <w:rsid w:val="00594BA2"/>
    <w:rsid w:val="00596F46"/>
    <w:rsid w:val="00597419"/>
    <w:rsid w:val="005A716A"/>
    <w:rsid w:val="005B056E"/>
    <w:rsid w:val="005B254B"/>
    <w:rsid w:val="005B5688"/>
    <w:rsid w:val="005B588B"/>
    <w:rsid w:val="005B5E10"/>
    <w:rsid w:val="005B7E77"/>
    <w:rsid w:val="005C0D20"/>
    <w:rsid w:val="005C1FA4"/>
    <w:rsid w:val="005C35C5"/>
    <w:rsid w:val="005C3FFE"/>
    <w:rsid w:val="005C4E99"/>
    <w:rsid w:val="005C515F"/>
    <w:rsid w:val="005C5628"/>
    <w:rsid w:val="005C764B"/>
    <w:rsid w:val="005C7EF2"/>
    <w:rsid w:val="005D03D9"/>
    <w:rsid w:val="005D3916"/>
    <w:rsid w:val="005D5A0F"/>
    <w:rsid w:val="005D699E"/>
    <w:rsid w:val="005E1DFB"/>
    <w:rsid w:val="005E326F"/>
    <w:rsid w:val="005E4CD4"/>
    <w:rsid w:val="005E55ED"/>
    <w:rsid w:val="005E5F9C"/>
    <w:rsid w:val="005E6602"/>
    <w:rsid w:val="005F06E6"/>
    <w:rsid w:val="005F372C"/>
    <w:rsid w:val="005F489F"/>
    <w:rsid w:val="005F6F48"/>
    <w:rsid w:val="00600275"/>
    <w:rsid w:val="00601B22"/>
    <w:rsid w:val="006038B4"/>
    <w:rsid w:val="00605ED8"/>
    <w:rsid w:val="00612D3F"/>
    <w:rsid w:val="00615AD2"/>
    <w:rsid w:val="00621252"/>
    <w:rsid w:val="0062309C"/>
    <w:rsid w:val="00625818"/>
    <w:rsid w:val="006263F5"/>
    <w:rsid w:val="00630734"/>
    <w:rsid w:val="006325D8"/>
    <w:rsid w:val="00636526"/>
    <w:rsid w:val="00636D82"/>
    <w:rsid w:val="00637408"/>
    <w:rsid w:val="00643F8A"/>
    <w:rsid w:val="00647FEB"/>
    <w:rsid w:val="00650FBF"/>
    <w:rsid w:val="0065324D"/>
    <w:rsid w:val="0065409E"/>
    <w:rsid w:val="00656149"/>
    <w:rsid w:val="00657ED0"/>
    <w:rsid w:val="00657F70"/>
    <w:rsid w:val="00661313"/>
    <w:rsid w:val="006643AB"/>
    <w:rsid w:val="00665C59"/>
    <w:rsid w:val="00667615"/>
    <w:rsid w:val="0067026D"/>
    <w:rsid w:val="006708CB"/>
    <w:rsid w:val="00671BBD"/>
    <w:rsid w:val="006749AC"/>
    <w:rsid w:val="0067739B"/>
    <w:rsid w:val="006804DD"/>
    <w:rsid w:val="00680943"/>
    <w:rsid w:val="00683291"/>
    <w:rsid w:val="00683598"/>
    <w:rsid w:val="0068778E"/>
    <w:rsid w:val="0069084C"/>
    <w:rsid w:val="00690BCA"/>
    <w:rsid w:val="00691367"/>
    <w:rsid w:val="00691A97"/>
    <w:rsid w:val="00691CE9"/>
    <w:rsid w:val="00697DB7"/>
    <w:rsid w:val="006A2BB2"/>
    <w:rsid w:val="006A3AD2"/>
    <w:rsid w:val="006B54A5"/>
    <w:rsid w:val="006C11EE"/>
    <w:rsid w:val="006C5079"/>
    <w:rsid w:val="006D4446"/>
    <w:rsid w:val="006D4DFC"/>
    <w:rsid w:val="006E0863"/>
    <w:rsid w:val="006F1556"/>
    <w:rsid w:val="006F5DE4"/>
    <w:rsid w:val="007074C7"/>
    <w:rsid w:val="007110A2"/>
    <w:rsid w:val="007134C5"/>
    <w:rsid w:val="00716811"/>
    <w:rsid w:val="00722E87"/>
    <w:rsid w:val="007242F2"/>
    <w:rsid w:val="007257BC"/>
    <w:rsid w:val="0072688C"/>
    <w:rsid w:val="00731559"/>
    <w:rsid w:val="00731CF3"/>
    <w:rsid w:val="007335A3"/>
    <w:rsid w:val="00734450"/>
    <w:rsid w:val="00735035"/>
    <w:rsid w:val="0074163B"/>
    <w:rsid w:val="0074599C"/>
    <w:rsid w:val="00751790"/>
    <w:rsid w:val="007518CE"/>
    <w:rsid w:val="0075340D"/>
    <w:rsid w:val="007552AB"/>
    <w:rsid w:val="00755E67"/>
    <w:rsid w:val="00761A53"/>
    <w:rsid w:val="00762C43"/>
    <w:rsid w:val="00763B8C"/>
    <w:rsid w:val="00763C45"/>
    <w:rsid w:val="00765194"/>
    <w:rsid w:val="00770A35"/>
    <w:rsid w:val="00771071"/>
    <w:rsid w:val="00772EAE"/>
    <w:rsid w:val="0077646B"/>
    <w:rsid w:val="00781AB7"/>
    <w:rsid w:val="0078310B"/>
    <w:rsid w:val="0078587B"/>
    <w:rsid w:val="00786B3C"/>
    <w:rsid w:val="00786C09"/>
    <w:rsid w:val="00787721"/>
    <w:rsid w:val="00791BED"/>
    <w:rsid w:val="007B1CDE"/>
    <w:rsid w:val="007B2083"/>
    <w:rsid w:val="007B26EF"/>
    <w:rsid w:val="007B3505"/>
    <w:rsid w:val="007B560E"/>
    <w:rsid w:val="007D7998"/>
    <w:rsid w:val="007E555A"/>
    <w:rsid w:val="007E59B9"/>
    <w:rsid w:val="007F0D62"/>
    <w:rsid w:val="007F47DE"/>
    <w:rsid w:val="007F6F34"/>
    <w:rsid w:val="00800293"/>
    <w:rsid w:val="00801CD9"/>
    <w:rsid w:val="008031F5"/>
    <w:rsid w:val="00805093"/>
    <w:rsid w:val="0080737F"/>
    <w:rsid w:val="00807D78"/>
    <w:rsid w:val="00811DC0"/>
    <w:rsid w:val="008126FD"/>
    <w:rsid w:val="00814566"/>
    <w:rsid w:val="00822698"/>
    <w:rsid w:val="00824682"/>
    <w:rsid w:val="00825363"/>
    <w:rsid w:val="00825EA0"/>
    <w:rsid w:val="008271B8"/>
    <w:rsid w:val="0083127A"/>
    <w:rsid w:val="0083237E"/>
    <w:rsid w:val="0083286B"/>
    <w:rsid w:val="00836E39"/>
    <w:rsid w:val="00836FF1"/>
    <w:rsid w:val="00837126"/>
    <w:rsid w:val="008404C1"/>
    <w:rsid w:val="0084184B"/>
    <w:rsid w:val="00841F1A"/>
    <w:rsid w:val="008426C8"/>
    <w:rsid w:val="0084785D"/>
    <w:rsid w:val="00853DBD"/>
    <w:rsid w:val="008562D5"/>
    <w:rsid w:val="008621F3"/>
    <w:rsid w:val="00863FD7"/>
    <w:rsid w:val="008642C8"/>
    <w:rsid w:val="00864578"/>
    <w:rsid w:val="008665BC"/>
    <w:rsid w:val="008743A0"/>
    <w:rsid w:val="008745D7"/>
    <w:rsid w:val="008754F7"/>
    <w:rsid w:val="0087562F"/>
    <w:rsid w:val="0088219F"/>
    <w:rsid w:val="008832C0"/>
    <w:rsid w:val="00883312"/>
    <w:rsid w:val="00884F37"/>
    <w:rsid w:val="008865EE"/>
    <w:rsid w:val="00887627"/>
    <w:rsid w:val="00891EB6"/>
    <w:rsid w:val="008927A8"/>
    <w:rsid w:val="008945E4"/>
    <w:rsid w:val="008A2357"/>
    <w:rsid w:val="008A2B09"/>
    <w:rsid w:val="008A3D7C"/>
    <w:rsid w:val="008B18E7"/>
    <w:rsid w:val="008B5B3F"/>
    <w:rsid w:val="008B6828"/>
    <w:rsid w:val="008B7804"/>
    <w:rsid w:val="008C6752"/>
    <w:rsid w:val="008D2970"/>
    <w:rsid w:val="008D2B71"/>
    <w:rsid w:val="008D2CD9"/>
    <w:rsid w:val="008D5BD5"/>
    <w:rsid w:val="008E1FE3"/>
    <w:rsid w:val="008E6C21"/>
    <w:rsid w:val="008F13C5"/>
    <w:rsid w:val="008F3BAF"/>
    <w:rsid w:val="008F4493"/>
    <w:rsid w:val="008F68E6"/>
    <w:rsid w:val="008F6A1F"/>
    <w:rsid w:val="009031D7"/>
    <w:rsid w:val="00904056"/>
    <w:rsid w:val="00905991"/>
    <w:rsid w:val="00907FA2"/>
    <w:rsid w:val="00907FFB"/>
    <w:rsid w:val="009148F6"/>
    <w:rsid w:val="00915C9E"/>
    <w:rsid w:val="00917C23"/>
    <w:rsid w:val="00920666"/>
    <w:rsid w:val="0092417F"/>
    <w:rsid w:val="009245CD"/>
    <w:rsid w:val="009275D0"/>
    <w:rsid w:val="009313E2"/>
    <w:rsid w:val="0093388D"/>
    <w:rsid w:val="009343E5"/>
    <w:rsid w:val="009359C8"/>
    <w:rsid w:val="009361BE"/>
    <w:rsid w:val="0093733D"/>
    <w:rsid w:val="00940B8A"/>
    <w:rsid w:val="00941CCC"/>
    <w:rsid w:val="00945802"/>
    <w:rsid w:val="0094745D"/>
    <w:rsid w:val="009513BB"/>
    <w:rsid w:val="00954B29"/>
    <w:rsid w:val="00956028"/>
    <w:rsid w:val="0095774E"/>
    <w:rsid w:val="0096551A"/>
    <w:rsid w:val="00967F3F"/>
    <w:rsid w:val="00971A00"/>
    <w:rsid w:val="009751E7"/>
    <w:rsid w:val="0097565D"/>
    <w:rsid w:val="00977882"/>
    <w:rsid w:val="00981863"/>
    <w:rsid w:val="00981EB9"/>
    <w:rsid w:val="00982D58"/>
    <w:rsid w:val="00984308"/>
    <w:rsid w:val="00986573"/>
    <w:rsid w:val="00987CF7"/>
    <w:rsid w:val="00990E6C"/>
    <w:rsid w:val="00992515"/>
    <w:rsid w:val="0099489A"/>
    <w:rsid w:val="009A01EB"/>
    <w:rsid w:val="009A1DEA"/>
    <w:rsid w:val="009A21D0"/>
    <w:rsid w:val="009A64BC"/>
    <w:rsid w:val="009B290D"/>
    <w:rsid w:val="009B3C47"/>
    <w:rsid w:val="009C0410"/>
    <w:rsid w:val="009C2C84"/>
    <w:rsid w:val="009C5C6B"/>
    <w:rsid w:val="009C769C"/>
    <w:rsid w:val="009D3E2C"/>
    <w:rsid w:val="009D4744"/>
    <w:rsid w:val="009D5A10"/>
    <w:rsid w:val="009D6D3C"/>
    <w:rsid w:val="009D6D6C"/>
    <w:rsid w:val="009D7C35"/>
    <w:rsid w:val="009E01FD"/>
    <w:rsid w:val="009E03FA"/>
    <w:rsid w:val="009E7CD5"/>
    <w:rsid w:val="009F328F"/>
    <w:rsid w:val="009F497B"/>
    <w:rsid w:val="009F7F72"/>
    <w:rsid w:val="00A01527"/>
    <w:rsid w:val="00A22255"/>
    <w:rsid w:val="00A23869"/>
    <w:rsid w:val="00A23FC5"/>
    <w:rsid w:val="00A247D0"/>
    <w:rsid w:val="00A2773D"/>
    <w:rsid w:val="00A31E53"/>
    <w:rsid w:val="00A334A7"/>
    <w:rsid w:val="00A37556"/>
    <w:rsid w:val="00A4477A"/>
    <w:rsid w:val="00A45CEB"/>
    <w:rsid w:val="00A46CA2"/>
    <w:rsid w:val="00A47ACD"/>
    <w:rsid w:val="00A50ABC"/>
    <w:rsid w:val="00A52D7F"/>
    <w:rsid w:val="00A547E6"/>
    <w:rsid w:val="00A5784E"/>
    <w:rsid w:val="00A57944"/>
    <w:rsid w:val="00A634E9"/>
    <w:rsid w:val="00A724CC"/>
    <w:rsid w:val="00A726D2"/>
    <w:rsid w:val="00A775C9"/>
    <w:rsid w:val="00A80617"/>
    <w:rsid w:val="00A824AC"/>
    <w:rsid w:val="00A82BB7"/>
    <w:rsid w:val="00A8428A"/>
    <w:rsid w:val="00A862F5"/>
    <w:rsid w:val="00A906F7"/>
    <w:rsid w:val="00A90813"/>
    <w:rsid w:val="00A93C9A"/>
    <w:rsid w:val="00A95886"/>
    <w:rsid w:val="00AA188B"/>
    <w:rsid w:val="00AA2B78"/>
    <w:rsid w:val="00AA335E"/>
    <w:rsid w:val="00AA5FC8"/>
    <w:rsid w:val="00AA674B"/>
    <w:rsid w:val="00AA6FCF"/>
    <w:rsid w:val="00AA793A"/>
    <w:rsid w:val="00AA7D9B"/>
    <w:rsid w:val="00AB1C45"/>
    <w:rsid w:val="00AB279C"/>
    <w:rsid w:val="00AC15C8"/>
    <w:rsid w:val="00AC37E5"/>
    <w:rsid w:val="00AC69BE"/>
    <w:rsid w:val="00AC78E3"/>
    <w:rsid w:val="00AC7E52"/>
    <w:rsid w:val="00AD0302"/>
    <w:rsid w:val="00AD08A5"/>
    <w:rsid w:val="00AD0949"/>
    <w:rsid w:val="00AD58E3"/>
    <w:rsid w:val="00AE34DB"/>
    <w:rsid w:val="00AE6602"/>
    <w:rsid w:val="00AE7A97"/>
    <w:rsid w:val="00AE7D78"/>
    <w:rsid w:val="00AF1647"/>
    <w:rsid w:val="00AF54B9"/>
    <w:rsid w:val="00B06EED"/>
    <w:rsid w:val="00B078D4"/>
    <w:rsid w:val="00B114F9"/>
    <w:rsid w:val="00B120CF"/>
    <w:rsid w:val="00B12FAC"/>
    <w:rsid w:val="00B146F4"/>
    <w:rsid w:val="00B21712"/>
    <w:rsid w:val="00B22EF5"/>
    <w:rsid w:val="00B2386C"/>
    <w:rsid w:val="00B242FD"/>
    <w:rsid w:val="00B25793"/>
    <w:rsid w:val="00B27D76"/>
    <w:rsid w:val="00B3104A"/>
    <w:rsid w:val="00B31CF7"/>
    <w:rsid w:val="00B37DB5"/>
    <w:rsid w:val="00B43244"/>
    <w:rsid w:val="00B50ECF"/>
    <w:rsid w:val="00B65692"/>
    <w:rsid w:val="00B65FE7"/>
    <w:rsid w:val="00B715C7"/>
    <w:rsid w:val="00B7238A"/>
    <w:rsid w:val="00B72BF3"/>
    <w:rsid w:val="00B8242E"/>
    <w:rsid w:val="00B83BD6"/>
    <w:rsid w:val="00B84B6D"/>
    <w:rsid w:val="00B91476"/>
    <w:rsid w:val="00B927E7"/>
    <w:rsid w:val="00B94FC1"/>
    <w:rsid w:val="00BA1747"/>
    <w:rsid w:val="00BA70A6"/>
    <w:rsid w:val="00BB2264"/>
    <w:rsid w:val="00BB2CBC"/>
    <w:rsid w:val="00BB5A90"/>
    <w:rsid w:val="00BB6379"/>
    <w:rsid w:val="00BC0116"/>
    <w:rsid w:val="00BC0481"/>
    <w:rsid w:val="00BC1000"/>
    <w:rsid w:val="00BC126F"/>
    <w:rsid w:val="00BC2A91"/>
    <w:rsid w:val="00BC3305"/>
    <w:rsid w:val="00BC3C23"/>
    <w:rsid w:val="00BC61AE"/>
    <w:rsid w:val="00BC62B5"/>
    <w:rsid w:val="00BD5309"/>
    <w:rsid w:val="00BE5FA1"/>
    <w:rsid w:val="00BE621E"/>
    <w:rsid w:val="00BE727B"/>
    <w:rsid w:val="00BE79AA"/>
    <w:rsid w:val="00BF1CC4"/>
    <w:rsid w:val="00BF3B44"/>
    <w:rsid w:val="00BF589A"/>
    <w:rsid w:val="00BF589C"/>
    <w:rsid w:val="00BF7B7C"/>
    <w:rsid w:val="00C06CE5"/>
    <w:rsid w:val="00C07008"/>
    <w:rsid w:val="00C074BB"/>
    <w:rsid w:val="00C101EC"/>
    <w:rsid w:val="00C17FBF"/>
    <w:rsid w:val="00C21B54"/>
    <w:rsid w:val="00C21C55"/>
    <w:rsid w:val="00C22326"/>
    <w:rsid w:val="00C2484F"/>
    <w:rsid w:val="00C26CCA"/>
    <w:rsid w:val="00C341E2"/>
    <w:rsid w:val="00C35760"/>
    <w:rsid w:val="00C37DAC"/>
    <w:rsid w:val="00C420E7"/>
    <w:rsid w:val="00C4565E"/>
    <w:rsid w:val="00C50B3A"/>
    <w:rsid w:val="00C52F4F"/>
    <w:rsid w:val="00C65F6F"/>
    <w:rsid w:val="00C74902"/>
    <w:rsid w:val="00C84D00"/>
    <w:rsid w:val="00C94197"/>
    <w:rsid w:val="00C94882"/>
    <w:rsid w:val="00CA75FF"/>
    <w:rsid w:val="00CB464C"/>
    <w:rsid w:val="00CB603E"/>
    <w:rsid w:val="00CB7A5E"/>
    <w:rsid w:val="00CC0200"/>
    <w:rsid w:val="00CC1363"/>
    <w:rsid w:val="00CC43DC"/>
    <w:rsid w:val="00CC43E1"/>
    <w:rsid w:val="00CC6A1A"/>
    <w:rsid w:val="00CC76D0"/>
    <w:rsid w:val="00CD0B99"/>
    <w:rsid w:val="00CD1BF5"/>
    <w:rsid w:val="00CD47C7"/>
    <w:rsid w:val="00CD5159"/>
    <w:rsid w:val="00CE7213"/>
    <w:rsid w:val="00CF6FD8"/>
    <w:rsid w:val="00CF718C"/>
    <w:rsid w:val="00D05FBD"/>
    <w:rsid w:val="00D10C40"/>
    <w:rsid w:val="00D16A92"/>
    <w:rsid w:val="00D27118"/>
    <w:rsid w:val="00D31117"/>
    <w:rsid w:val="00D34A58"/>
    <w:rsid w:val="00D35B9F"/>
    <w:rsid w:val="00D36F6C"/>
    <w:rsid w:val="00D416E5"/>
    <w:rsid w:val="00D43B7A"/>
    <w:rsid w:val="00D44B76"/>
    <w:rsid w:val="00D45ADB"/>
    <w:rsid w:val="00D47B3D"/>
    <w:rsid w:val="00D50D82"/>
    <w:rsid w:val="00D5108D"/>
    <w:rsid w:val="00D560B9"/>
    <w:rsid w:val="00D57711"/>
    <w:rsid w:val="00D57D0F"/>
    <w:rsid w:val="00D60A76"/>
    <w:rsid w:val="00D60ED8"/>
    <w:rsid w:val="00D6401C"/>
    <w:rsid w:val="00D640A1"/>
    <w:rsid w:val="00D64B7F"/>
    <w:rsid w:val="00D672EE"/>
    <w:rsid w:val="00D67FA1"/>
    <w:rsid w:val="00D73BEB"/>
    <w:rsid w:val="00D74D5F"/>
    <w:rsid w:val="00D8667E"/>
    <w:rsid w:val="00D923D1"/>
    <w:rsid w:val="00DA0925"/>
    <w:rsid w:val="00DA28E2"/>
    <w:rsid w:val="00DB07BB"/>
    <w:rsid w:val="00DB2F91"/>
    <w:rsid w:val="00DC0A56"/>
    <w:rsid w:val="00DC23AD"/>
    <w:rsid w:val="00DC6B9F"/>
    <w:rsid w:val="00DC72DA"/>
    <w:rsid w:val="00DD2CC7"/>
    <w:rsid w:val="00DD3925"/>
    <w:rsid w:val="00DE12A3"/>
    <w:rsid w:val="00DE1D9E"/>
    <w:rsid w:val="00DE304E"/>
    <w:rsid w:val="00DE334B"/>
    <w:rsid w:val="00DE53A0"/>
    <w:rsid w:val="00DF0C81"/>
    <w:rsid w:val="00DF29AA"/>
    <w:rsid w:val="00DF315A"/>
    <w:rsid w:val="00DF411B"/>
    <w:rsid w:val="00E00DC9"/>
    <w:rsid w:val="00E0315D"/>
    <w:rsid w:val="00E1207B"/>
    <w:rsid w:val="00E12A2B"/>
    <w:rsid w:val="00E15A7C"/>
    <w:rsid w:val="00E1711A"/>
    <w:rsid w:val="00E25876"/>
    <w:rsid w:val="00E25EE8"/>
    <w:rsid w:val="00E304ED"/>
    <w:rsid w:val="00E31108"/>
    <w:rsid w:val="00E3417A"/>
    <w:rsid w:val="00E360B0"/>
    <w:rsid w:val="00E45F99"/>
    <w:rsid w:val="00E556E4"/>
    <w:rsid w:val="00E60261"/>
    <w:rsid w:val="00E6150D"/>
    <w:rsid w:val="00E615BA"/>
    <w:rsid w:val="00E71C67"/>
    <w:rsid w:val="00E73F2A"/>
    <w:rsid w:val="00E740B5"/>
    <w:rsid w:val="00E75E7B"/>
    <w:rsid w:val="00E80551"/>
    <w:rsid w:val="00E81378"/>
    <w:rsid w:val="00E84C67"/>
    <w:rsid w:val="00E84E68"/>
    <w:rsid w:val="00E95F31"/>
    <w:rsid w:val="00EA33C3"/>
    <w:rsid w:val="00EA533B"/>
    <w:rsid w:val="00EB2106"/>
    <w:rsid w:val="00EB3C6E"/>
    <w:rsid w:val="00EB5AE0"/>
    <w:rsid w:val="00EC2BDC"/>
    <w:rsid w:val="00EC59A2"/>
    <w:rsid w:val="00EC7761"/>
    <w:rsid w:val="00ED0F4F"/>
    <w:rsid w:val="00ED173E"/>
    <w:rsid w:val="00ED1755"/>
    <w:rsid w:val="00ED5AD1"/>
    <w:rsid w:val="00ED5DEB"/>
    <w:rsid w:val="00EE30B1"/>
    <w:rsid w:val="00EE3705"/>
    <w:rsid w:val="00EF0DAF"/>
    <w:rsid w:val="00EF4C24"/>
    <w:rsid w:val="00EF4DE3"/>
    <w:rsid w:val="00EF57C3"/>
    <w:rsid w:val="00EF605E"/>
    <w:rsid w:val="00EF616E"/>
    <w:rsid w:val="00EF66E0"/>
    <w:rsid w:val="00EF7D06"/>
    <w:rsid w:val="00F00BBE"/>
    <w:rsid w:val="00F02167"/>
    <w:rsid w:val="00F04405"/>
    <w:rsid w:val="00F0578D"/>
    <w:rsid w:val="00F14154"/>
    <w:rsid w:val="00F1684A"/>
    <w:rsid w:val="00F20420"/>
    <w:rsid w:val="00F233D3"/>
    <w:rsid w:val="00F2406F"/>
    <w:rsid w:val="00F35E7C"/>
    <w:rsid w:val="00F36F18"/>
    <w:rsid w:val="00F439CA"/>
    <w:rsid w:val="00F508AF"/>
    <w:rsid w:val="00F6661A"/>
    <w:rsid w:val="00F70CE5"/>
    <w:rsid w:val="00F713F9"/>
    <w:rsid w:val="00F7569A"/>
    <w:rsid w:val="00F80426"/>
    <w:rsid w:val="00F8415B"/>
    <w:rsid w:val="00F84365"/>
    <w:rsid w:val="00F8664A"/>
    <w:rsid w:val="00F87054"/>
    <w:rsid w:val="00F91067"/>
    <w:rsid w:val="00F911CF"/>
    <w:rsid w:val="00F9662C"/>
    <w:rsid w:val="00F9677A"/>
    <w:rsid w:val="00F96E58"/>
    <w:rsid w:val="00F97291"/>
    <w:rsid w:val="00FA3FF4"/>
    <w:rsid w:val="00FA45CB"/>
    <w:rsid w:val="00FB1E60"/>
    <w:rsid w:val="00FB52F2"/>
    <w:rsid w:val="00FB72B8"/>
    <w:rsid w:val="00FC37EA"/>
    <w:rsid w:val="00FC7C51"/>
    <w:rsid w:val="00FD352C"/>
    <w:rsid w:val="00FD4086"/>
    <w:rsid w:val="00FD4141"/>
    <w:rsid w:val="00FD41D4"/>
    <w:rsid w:val="00FD4CDC"/>
    <w:rsid w:val="00FD4CE2"/>
    <w:rsid w:val="00FD56A6"/>
    <w:rsid w:val="00FD77C7"/>
    <w:rsid w:val="00FE07A5"/>
    <w:rsid w:val="00FE1F0C"/>
    <w:rsid w:val="00FE2814"/>
    <w:rsid w:val="00FE4D73"/>
    <w:rsid w:val="00FF1B6C"/>
    <w:rsid w:val="00FF1D99"/>
    <w:rsid w:val="00FF20CE"/>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69FEA"/>
  <w15:docId w15:val="{232B2A9E-124E-4FD4-A9E6-FAC43C53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uiPriority w:val="99"/>
    <w:qFormat/>
    <w:locked/>
    <w:rsid w:val="001E3B32"/>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uiPriority w:val="99"/>
    <w:qFormat/>
    <w:locked/>
    <w:rsid w:val="00AC15C8"/>
    <w:pPr>
      <w:keepNext/>
      <w:spacing w:before="60" w:after="0" w:line="240" w:lineRule="auto"/>
      <w:jc w:val="center"/>
      <w:outlineLvl w:val="5"/>
    </w:pPr>
    <w:rPr>
      <w:rFonts w:ascii="Times New Roman" w:eastAsia="Times New Roman" w:hAnsi="Times New Roman"/>
      <w:b/>
      <w:sz w:val="32"/>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3B32"/>
    <w:rPr>
      <w:rFonts w:ascii="Calibri Light" w:hAnsi="Calibri Light" w:cs="Times New Roman"/>
      <w:b/>
      <w:kern w:val="32"/>
      <w:sz w:val="32"/>
      <w:lang w:val="uk-UA" w:eastAsia="en-US"/>
    </w:rPr>
  </w:style>
  <w:style w:type="character" w:customStyle="1" w:styleId="60">
    <w:name w:val="Заголовок 6 Знак"/>
    <w:link w:val="6"/>
    <w:uiPriority w:val="99"/>
    <w:locked/>
    <w:rsid w:val="00AC15C8"/>
    <w:rPr>
      <w:rFonts w:ascii="Times New Roman" w:hAnsi="Times New Roman" w:cs="Times New Roman"/>
      <w:b/>
      <w:sz w:val="32"/>
      <w:lang w:val="uk-UA"/>
    </w:rPr>
  </w:style>
  <w:style w:type="paragraph" w:styleId="a3">
    <w:name w:val="header"/>
    <w:basedOn w:val="a"/>
    <w:link w:val="a4"/>
    <w:uiPriority w:val="99"/>
    <w:rsid w:val="00C420E7"/>
    <w:pPr>
      <w:tabs>
        <w:tab w:val="center" w:pos="4819"/>
        <w:tab w:val="right" w:pos="9639"/>
      </w:tabs>
      <w:spacing w:after="0" w:line="240" w:lineRule="auto"/>
    </w:pPr>
    <w:rPr>
      <w:sz w:val="20"/>
      <w:szCs w:val="20"/>
      <w:lang w:val="en-US" w:eastAsia="uk-UA"/>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en-US" w:eastAsia="uk-UA"/>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en-US" w:eastAsia="en-US"/>
    </w:rPr>
  </w:style>
  <w:style w:type="character" w:customStyle="1" w:styleId="rvts0">
    <w:name w:val="rvts0"/>
    <w:uiPriority w:val="99"/>
    <w:rsid w:val="00C22326"/>
  </w:style>
  <w:style w:type="character" w:styleId="a9">
    <w:name w:val="Hyperlink"/>
    <w:uiPriority w:val="99"/>
    <w:semiHidden/>
    <w:rsid w:val="000E1CDD"/>
    <w:rPr>
      <w:rFonts w:cs="Times New Roman"/>
      <w:color w:val="0000FF"/>
      <w:u w:val="single"/>
    </w:rPr>
  </w:style>
  <w:style w:type="paragraph" w:styleId="aa">
    <w:name w:val="List Paragraph"/>
    <w:basedOn w:val="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2"/>
      <w:lang w:val="en-US"/>
    </w:rPr>
  </w:style>
  <w:style w:type="character" w:customStyle="1" w:styleId="ac">
    <w:name w:val="Схема документа Знак"/>
    <w:link w:val="ab"/>
    <w:uiPriority w:val="99"/>
    <w:semiHidden/>
    <w:locked/>
    <w:rsid w:val="00177D92"/>
    <w:rPr>
      <w:rFonts w:ascii="Times New Roman" w:hAnsi="Times New Roman" w:cs="Times New Roman"/>
      <w:sz w:val="2"/>
      <w:lang w:eastAsia="en-US"/>
    </w:rPr>
  </w:style>
  <w:style w:type="paragraph" w:customStyle="1" w:styleId="rvps2">
    <w:name w:val="rvps2"/>
    <w:basedOn w:val="a"/>
    <w:uiPriority w:val="99"/>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242E89"/>
    <w:pPr>
      <w:spacing w:after="0" w:line="240" w:lineRule="auto"/>
    </w:pPr>
    <w:rPr>
      <w:rFonts w:ascii="Tahoma" w:hAnsi="Tahoma"/>
      <w:sz w:val="16"/>
      <w:szCs w:val="16"/>
      <w:lang w:val="en-US"/>
    </w:rPr>
  </w:style>
  <w:style w:type="character" w:customStyle="1" w:styleId="af">
    <w:name w:val="Текст выноски Знак"/>
    <w:link w:val="ae"/>
    <w:uiPriority w:val="99"/>
    <w:semiHidden/>
    <w:locked/>
    <w:rsid w:val="00242E89"/>
    <w:rPr>
      <w:rFonts w:ascii="Tahoma" w:hAnsi="Tahoma" w:cs="Times New Roman"/>
      <w:sz w:val="16"/>
      <w:lang w:eastAsia="en-US"/>
    </w:rPr>
  </w:style>
  <w:style w:type="paragraph" w:styleId="2">
    <w:name w:val="Body Text 2"/>
    <w:basedOn w:val="a"/>
    <w:link w:val="20"/>
    <w:uiPriority w:val="99"/>
    <w:semiHidden/>
    <w:rsid w:val="00AC15C8"/>
    <w:pPr>
      <w:spacing w:after="120" w:line="480" w:lineRule="auto"/>
    </w:pPr>
    <w:rPr>
      <w:lang w:val="en-US"/>
    </w:rPr>
  </w:style>
  <w:style w:type="character" w:customStyle="1" w:styleId="20">
    <w:name w:val="Основной текст 2 Знак"/>
    <w:link w:val="2"/>
    <w:uiPriority w:val="99"/>
    <w:semiHidden/>
    <w:locked/>
    <w:rsid w:val="00AC15C8"/>
    <w:rPr>
      <w:rFonts w:cs="Times New Roman"/>
      <w:sz w:val="22"/>
      <w:lang w:eastAsia="en-US"/>
    </w:rPr>
  </w:style>
  <w:style w:type="paragraph" w:customStyle="1" w:styleId="af0">
    <w:name w:val="Стиль"/>
    <w:basedOn w:val="a"/>
    <w:next w:val="af1"/>
    <w:link w:val="af2"/>
    <w:uiPriority w:val="99"/>
    <w:rsid w:val="00AC15C8"/>
    <w:pPr>
      <w:widowControl w:val="0"/>
      <w:spacing w:after="0" w:line="240" w:lineRule="auto"/>
      <w:ind w:left="320"/>
      <w:jc w:val="center"/>
    </w:pPr>
    <w:rPr>
      <w:rFonts w:ascii="Arial" w:hAnsi="Arial"/>
      <w:b/>
      <w:sz w:val="18"/>
      <w:szCs w:val="20"/>
      <w:lang w:eastAsia="uk-UA"/>
    </w:rPr>
  </w:style>
  <w:style w:type="character" w:customStyle="1" w:styleId="af2">
    <w:name w:val="Название Знак"/>
    <w:link w:val="af0"/>
    <w:uiPriority w:val="99"/>
    <w:locked/>
    <w:rsid w:val="00AC15C8"/>
    <w:rPr>
      <w:rFonts w:ascii="Arial"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uiPriority w:val="99"/>
    <w:locked/>
    <w:rsid w:val="00AC15C8"/>
    <w:rPr>
      <w:rFonts w:ascii="Times New Roman" w:hAnsi="Times New Roman" w:cs="Times New Roman"/>
      <w:b/>
      <w:noProof/>
      <w:sz w:val="24"/>
      <w:lang w:val="en-GB" w:eastAsia="en-US"/>
    </w:rPr>
  </w:style>
  <w:style w:type="paragraph" w:styleId="af1">
    <w:name w:val="Title"/>
    <w:basedOn w:val="a"/>
    <w:next w:val="a"/>
    <w:link w:val="af5"/>
    <w:uiPriority w:val="99"/>
    <w:qFormat/>
    <w:locked/>
    <w:rsid w:val="00AC15C8"/>
    <w:pPr>
      <w:spacing w:before="240" w:after="60"/>
      <w:jc w:val="center"/>
      <w:outlineLvl w:val="0"/>
    </w:pPr>
    <w:rPr>
      <w:rFonts w:ascii="Calibri Light" w:hAnsi="Calibri Light"/>
      <w:b/>
      <w:kern w:val="28"/>
      <w:sz w:val="32"/>
      <w:szCs w:val="20"/>
    </w:rPr>
  </w:style>
  <w:style w:type="character" w:customStyle="1" w:styleId="TitleChar">
    <w:name w:val="Title Char"/>
    <w:uiPriority w:val="99"/>
    <w:locked/>
    <w:rsid w:val="00134609"/>
    <w:rPr>
      <w:rFonts w:ascii="Cambria" w:hAnsi="Cambria" w:cs="Times New Roman"/>
      <w:b/>
      <w:bCs/>
      <w:kern w:val="28"/>
      <w:sz w:val="32"/>
      <w:szCs w:val="32"/>
      <w:lang w:val="uk-UA"/>
    </w:rPr>
  </w:style>
  <w:style w:type="character" w:customStyle="1" w:styleId="af5">
    <w:name w:val="Заголовок Знак"/>
    <w:link w:val="af1"/>
    <w:uiPriority w:val="99"/>
    <w:locked/>
    <w:rsid w:val="00AC15C8"/>
    <w:rPr>
      <w:rFonts w:ascii="Calibri Light" w:hAnsi="Calibri Light"/>
      <w:b/>
      <w:kern w:val="28"/>
      <w:sz w:val="32"/>
      <w:lang w:val="uk-UA" w:eastAsia="en-US"/>
    </w:rPr>
  </w:style>
  <w:style w:type="paragraph" w:styleId="af6">
    <w:name w:val="Normal (Web)"/>
    <w:aliases w:val="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f7"/>
    <w:uiPriority w:val="99"/>
    <w:rsid w:val="00781AB7"/>
    <w:pPr>
      <w:spacing w:before="100" w:beforeAutospacing="1" w:after="100" w:afterAutospacing="1" w:line="240" w:lineRule="auto"/>
    </w:pPr>
    <w:rPr>
      <w:rFonts w:ascii="Times New Roman" w:hAnsi="Times New Roman"/>
      <w:sz w:val="24"/>
      <w:szCs w:val="20"/>
      <w:lang w:val="en-US" w:eastAsia="uk-UA"/>
    </w:rPr>
  </w:style>
  <w:style w:type="character" w:styleId="af8">
    <w:name w:val="annotation reference"/>
    <w:uiPriority w:val="99"/>
    <w:semiHidden/>
    <w:rsid w:val="009C769C"/>
    <w:rPr>
      <w:rFonts w:cs="Times New Roman"/>
      <w:sz w:val="16"/>
    </w:rPr>
  </w:style>
  <w:style w:type="paragraph" w:styleId="af9">
    <w:name w:val="annotation text"/>
    <w:basedOn w:val="a"/>
    <w:link w:val="afa"/>
    <w:uiPriority w:val="99"/>
    <w:semiHidden/>
    <w:rsid w:val="009C769C"/>
    <w:pPr>
      <w:spacing w:line="240" w:lineRule="auto"/>
    </w:pPr>
    <w:rPr>
      <w:sz w:val="20"/>
      <w:szCs w:val="20"/>
      <w:lang w:val="en-US"/>
    </w:rPr>
  </w:style>
  <w:style w:type="character" w:customStyle="1" w:styleId="afa">
    <w:name w:val="Текст примечания Знак"/>
    <w:link w:val="af9"/>
    <w:uiPriority w:val="99"/>
    <w:semiHidden/>
    <w:locked/>
    <w:rsid w:val="009C769C"/>
    <w:rPr>
      <w:rFonts w:cs="Times New Roman"/>
      <w:lang w:eastAsia="en-US"/>
    </w:rPr>
  </w:style>
  <w:style w:type="paragraph" w:customStyle="1" w:styleId="11">
    <w:name w:val="Основной текст1"/>
    <w:basedOn w:val="a"/>
    <w:uiPriority w:val="99"/>
    <w:rsid w:val="004E0BA8"/>
    <w:pPr>
      <w:widowControl w:val="0"/>
      <w:spacing w:after="0" w:line="240" w:lineRule="auto"/>
    </w:pPr>
    <w:rPr>
      <w:rFonts w:ascii="Arial" w:eastAsia="Times New Roman" w:hAnsi="Arial"/>
      <w:sz w:val="24"/>
      <w:szCs w:val="20"/>
      <w:lang w:val="ru-RU" w:eastAsia="ru-RU"/>
    </w:rPr>
  </w:style>
  <w:style w:type="paragraph" w:customStyle="1" w:styleId="12">
    <w:name w:val="Абзац списка1"/>
    <w:basedOn w:val="a"/>
    <w:uiPriority w:val="99"/>
    <w:rsid w:val="00457B42"/>
    <w:pPr>
      <w:spacing w:after="0" w:line="240" w:lineRule="auto"/>
      <w:ind w:left="720"/>
      <w:contextualSpacing/>
    </w:pPr>
    <w:rPr>
      <w:rFonts w:ascii="Times New Roman" w:hAnsi="Times New Roman"/>
      <w:sz w:val="24"/>
      <w:szCs w:val="24"/>
      <w:lang w:val="ru-RU" w:eastAsia="ru-RU"/>
    </w:rPr>
  </w:style>
  <w:style w:type="character" w:customStyle="1" w:styleId="af7">
    <w:name w:val="Обычный (веб) Знак"/>
    <w:aliases w:val="Знак5 Знак Знак1,Знак5 Знак2,Обычный (Web) Знак,Обычный (Web) Знак Знак Знак Знак1,Обычный (Web) Знак Знак Знак Знак Знак Знак Знак,Обычный (Web) Знак Знак Знак Знак Знак,Normal (Web) Char Знак"/>
    <w:link w:val="af6"/>
    <w:uiPriority w:val="99"/>
    <w:locked/>
    <w:rsid w:val="00B21712"/>
    <w:rPr>
      <w:rFonts w:ascii="Times New Roman" w:hAnsi="Times New Roman"/>
      <w:sz w:val="24"/>
    </w:rPr>
  </w:style>
  <w:style w:type="character" w:styleId="afb">
    <w:name w:val="Strong"/>
    <w:uiPriority w:val="99"/>
    <w:qFormat/>
    <w:locked/>
    <w:rsid w:val="00B21712"/>
    <w:rPr>
      <w:rFonts w:cs="Times New Roman"/>
      <w:b/>
    </w:rPr>
  </w:style>
  <w:style w:type="paragraph" w:styleId="HTML">
    <w:name w:val="HTML Preformatted"/>
    <w:basedOn w:val="a"/>
    <w:link w:val="HTML0"/>
    <w:uiPriority w:val="99"/>
    <w:rsid w:val="00B2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1"/>
      <w:szCs w:val="21"/>
      <w:lang w:val="en-US" w:eastAsia="uk-UA"/>
    </w:rPr>
  </w:style>
  <w:style w:type="character" w:customStyle="1" w:styleId="HTML0">
    <w:name w:val="Стандартный HTML Знак"/>
    <w:link w:val="HTML"/>
    <w:uiPriority w:val="99"/>
    <w:locked/>
    <w:rsid w:val="00B21712"/>
    <w:rPr>
      <w:rFonts w:ascii="Courier New" w:hAnsi="Courier New" w:cs="Times New Roman"/>
      <w:sz w:val="21"/>
    </w:rPr>
  </w:style>
  <w:style w:type="paragraph" w:customStyle="1" w:styleId="110">
    <w:name w:val="Основной текст11"/>
    <w:basedOn w:val="a"/>
    <w:link w:val="afc"/>
    <w:uiPriority w:val="99"/>
    <w:rsid w:val="00B21712"/>
    <w:pPr>
      <w:widowControl w:val="0"/>
      <w:spacing w:after="0" w:line="240" w:lineRule="auto"/>
    </w:pPr>
    <w:rPr>
      <w:rFonts w:ascii="Arial" w:hAnsi="Arial"/>
      <w:sz w:val="24"/>
      <w:szCs w:val="20"/>
      <w:lang w:val="en-US" w:eastAsia="uk-UA"/>
    </w:rPr>
  </w:style>
  <w:style w:type="paragraph" w:customStyle="1" w:styleId="Just">
    <w:name w:val="Just"/>
    <w:uiPriority w:val="99"/>
    <w:rsid w:val="00B21712"/>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c">
    <w:name w:val="Основной текст_"/>
    <w:link w:val="110"/>
    <w:uiPriority w:val="99"/>
    <w:locked/>
    <w:rsid w:val="00B21712"/>
    <w:rPr>
      <w:rFonts w:ascii="Arial" w:hAnsi="Arial"/>
      <w:snapToGrid w:val="0"/>
      <w:sz w:val="24"/>
    </w:rPr>
  </w:style>
  <w:style w:type="paragraph" w:customStyle="1" w:styleId="13">
    <w:name w:val="Обычный1"/>
    <w:uiPriority w:val="99"/>
    <w:rsid w:val="003B7877"/>
    <w:pPr>
      <w:spacing w:line="276" w:lineRule="auto"/>
    </w:pPr>
    <w:rPr>
      <w:rFonts w:ascii="Arial" w:hAnsi="Arial" w:cs="Arial"/>
      <w:color w:val="000000"/>
      <w:sz w:val="22"/>
      <w:szCs w:val="22"/>
      <w:lang w:val="ru-RU" w:eastAsia="ru-RU"/>
    </w:rPr>
  </w:style>
  <w:style w:type="character" w:customStyle="1" w:styleId="14">
    <w:name w:val="Обычный (веб) Знак1"/>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
    <w:uiPriority w:val="99"/>
    <w:locked/>
    <w:rsid w:val="003B7877"/>
    <w:rPr>
      <w:rFonts w:ascii="Arial" w:hAnsi="Arial"/>
      <w:color w:val="000000"/>
      <w:lang w:val="ru-RU" w:eastAsia="ru-RU"/>
    </w:rPr>
  </w:style>
  <w:style w:type="paragraph" w:customStyle="1" w:styleId="21">
    <w:name w:val="Обычный2"/>
    <w:uiPriority w:val="99"/>
    <w:rsid w:val="003B7877"/>
    <w:pPr>
      <w:widowControl w:val="0"/>
      <w:suppressAutoHyphens/>
      <w:spacing w:line="254" w:lineRule="auto"/>
      <w:ind w:firstLine="500"/>
      <w:jc w:val="both"/>
    </w:pPr>
    <w:rPr>
      <w:rFonts w:ascii="Times New Roman" w:eastAsia="Times New Roman" w:hAnsi="Times New Roman"/>
      <w:sz w:val="18"/>
      <w:lang w:eastAsia="ar-SA"/>
    </w:rPr>
  </w:style>
  <w:style w:type="paragraph" w:customStyle="1" w:styleId="3">
    <w:name w:val="Обычный3"/>
    <w:uiPriority w:val="99"/>
    <w:rsid w:val="003B7877"/>
    <w:pPr>
      <w:spacing w:line="276" w:lineRule="auto"/>
      <w:contextualSpacing/>
    </w:pPr>
    <w:rPr>
      <w:rFonts w:ascii="Arial" w:eastAsia="Times New Roman" w:hAnsi="Arial" w:cs="Arial"/>
      <w:sz w:val="22"/>
      <w:szCs w:val="22"/>
      <w:lang w:val="ru-RU" w:eastAsia="ru-RU"/>
    </w:rPr>
  </w:style>
  <w:style w:type="paragraph" w:customStyle="1" w:styleId="tlreflinkmrw45">
    <w:name w:val="tl reflink mr w45"/>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jbmf">
    <w:name w:val="tj bmf"/>
    <w:basedOn w:val="a"/>
    <w:uiPriority w:val="99"/>
    <w:rsid w:val="003B787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42">
    <w:name w:val="st42"/>
    <w:uiPriority w:val="99"/>
    <w:rsid w:val="003B7877"/>
    <w:rPr>
      <w:rFonts w:ascii="Times New Roman" w:hAnsi="Times New Roman"/>
      <w:color w:val="000000"/>
    </w:rPr>
  </w:style>
  <w:style w:type="paragraph" w:customStyle="1" w:styleId="15">
    <w:name w:val="Без интервала1"/>
    <w:uiPriority w:val="99"/>
    <w:rsid w:val="003B7877"/>
    <w:rPr>
      <w:rFonts w:cs="Calibri"/>
      <w:sz w:val="22"/>
      <w:szCs w:val="22"/>
      <w:lang w:val="ru-RU" w:eastAsia="en-US"/>
    </w:rPr>
  </w:style>
  <w:style w:type="paragraph" w:styleId="afd">
    <w:name w:val="Body Text"/>
    <w:basedOn w:val="a"/>
    <w:link w:val="afe"/>
    <w:uiPriority w:val="99"/>
    <w:semiHidden/>
    <w:rsid w:val="00BF589A"/>
    <w:pPr>
      <w:spacing w:after="120"/>
    </w:pPr>
  </w:style>
  <w:style w:type="character" w:customStyle="1" w:styleId="afe">
    <w:name w:val="Основной текст Знак"/>
    <w:link w:val="afd"/>
    <w:uiPriority w:val="99"/>
    <w:semiHidden/>
    <w:locked/>
    <w:rsid w:val="00BF589A"/>
    <w:rPr>
      <w:rFonts w:cs="Times New Roman"/>
      <w:sz w:val="22"/>
      <w:lang w:val="uk-UA" w:eastAsia="en-US"/>
    </w:rPr>
  </w:style>
  <w:style w:type="character" w:customStyle="1" w:styleId="a8">
    <w:name w:val="Без интервала Знак"/>
    <w:link w:val="a7"/>
    <w:uiPriority w:val="99"/>
    <w:locked/>
    <w:rsid w:val="00AA793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27391">
      <w:marLeft w:val="0"/>
      <w:marRight w:val="0"/>
      <w:marTop w:val="0"/>
      <w:marBottom w:val="0"/>
      <w:divBdr>
        <w:top w:val="none" w:sz="0" w:space="0" w:color="auto"/>
        <w:left w:val="none" w:sz="0" w:space="0" w:color="auto"/>
        <w:bottom w:val="none" w:sz="0" w:space="0" w:color="auto"/>
        <w:right w:val="none" w:sz="0" w:space="0" w:color="auto"/>
      </w:divBdr>
    </w:div>
    <w:div w:id="2018727392">
      <w:marLeft w:val="0"/>
      <w:marRight w:val="0"/>
      <w:marTop w:val="0"/>
      <w:marBottom w:val="0"/>
      <w:divBdr>
        <w:top w:val="none" w:sz="0" w:space="0" w:color="auto"/>
        <w:left w:val="none" w:sz="0" w:space="0" w:color="auto"/>
        <w:bottom w:val="none" w:sz="0" w:space="0" w:color="auto"/>
        <w:right w:val="none" w:sz="0" w:space="0" w:color="auto"/>
      </w:divBdr>
    </w:div>
    <w:div w:id="2018727393">
      <w:marLeft w:val="0"/>
      <w:marRight w:val="0"/>
      <w:marTop w:val="0"/>
      <w:marBottom w:val="0"/>
      <w:divBdr>
        <w:top w:val="none" w:sz="0" w:space="0" w:color="auto"/>
        <w:left w:val="none" w:sz="0" w:space="0" w:color="auto"/>
        <w:bottom w:val="none" w:sz="0" w:space="0" w:color="auto"/>
        <w:right w:val="none" w:sz="0" w:space="0" w:color="auto"/>
      </w:divBdr>
    </w:div>
    <w:div w:id="2018727394">
      <w:marLeft w:val="0"/>
      <w:marRight w:val="0"/>
      <w:marTop w:val="0"/>
      <w:marBottom w:val="0"/>
      <w:divBdr>
        <w:top w:val="none" w:sz="0" w:space="0" w:color="auto"/>
        <w:left w:val="none" w:sz="0" w:space="0" w:color="auto"/>
        <w:bottom w:val="none" w:sz="0" w:space="0" w:color="auto"/>
        <w:right w:val="none" w:sz="0" w:space="0" w:color="auto"/>
      </w:divBdr>
    </w:div>
    <w:div w:id="2018727395">
      <w:marLeft w:val="0"/>
      <w:marRight w:val="0"/>
      <w:marTop w:val="0"/>
      <w:marBottom w:val="0"/>
      <w:divBdr>
        <w:top w:val="none" w:sz="0" w:space="0" w:color="auto"/>
        <w:left w:val="none" w:sz="0" w:space="0" w:color="auto"/>
        <w:bottom w:val="none" w:sz="0" w:space="0" w:color="auto"/>
        <w:right w:val="none" w:sz="0" w:space="0" w:color="auto"/>
      </w:divBdr>
    </w:div>
    <w:div w:id="2018727396">
      <w:marLeft w:val="0"/>
      <w:marRight w:val="0"/>
      <w:marTop w:val="0"/>
      <w:marBottom w:val="0"/>
      <w:divBdr>
        <w:top w:val="none" w:sz="0" w:space="0" w:color="auto"/>
        <w:left w:val="none" w:sz="0" w:space="0" w:color="auto"/>
        <w:bottom w:val="none" w:sz="0" w:space="0" w:color="auto"/>
        <w:right w:val="none" w:sz="0" w:space="0" w:color="auto"/>
      </w:divBdr>
    </w:div>
    <w:div w:id="2018727397">
      <w:marLeft w:val="0"/>
      <w:marRight w:val="0"/>
      <w:marTop w:val="0"/>
      <w:marBottom w:val="0"/>
      <w:divBdr>
        <w:top w:val="none" w:sz="0" w:space="0" w:color="auto"/>
        <w:left w:val="none" w:sz="0" w:space="0" w:color="auto"/>
        <w:bottom w:val="none" w:sz="0" w:space="0" w:color="auto"/>
        <w:right w:val="none" w:sz="0" w:space="0" w:color="auto"/>
      </w:divBdr>
    </w:div>
    <w:div w:id="2018727398">
      <w:marLeft w:val="0"/>
      <w:marRight w:val="0"/>
      <w:marTop w:val="0"/>
      <w:marBottom w:val="0"/>
      <w:divBdr>
        <w:top w:val="none" w:sz="0" w:space="0" w:color="auto"/>
        <w:left w:val="none" w:sz="0" w:space="0" w:color="auto"/>
        <w:bottom w:val="none" w:sz="0" w:space="0" w:color="auto"/>
        <w:right w:val="none" w:sz="0" w:space="0" w:color="auto"/>
      </w:divBdr>
    </w:div>
    <w:div w:id="2018727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kge@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38098</Words>
  <Characters>21716</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59695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d15-Protasevych</cp:lastModifiedBy>
  <cp:revision>5</cp:revision>
  <cp:lastPrinted>2021-01-27T14:40:00Z</cp:lastPrinted>
  <dcterms:created xsi:type="dcterms:W3CDTF">2022-12-28T09:43:00Z</dcterms:created>
  <dcterms:modified xsi:type="dcterms:W3CDTF">2022-12-29T09:46:00Z</dcterms:modified>
</cp:coreProperties>
</file>