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A0" w:rsidRDefault="00F863A0" w:rsidP="00F863A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Arial" w:hAnsi="Times New Roman" w:cs="Arial"/>
          <w:lang w:val="uk-UA"/>
        </w:rPr>
      </w:pPr>
      <w:r>
        <w:rPr>
          <w:rFonts w:ascii="Times New Roman" w:eastAsia="Arial" w:hAnsi="Times New Roman" w:cs="Arial"/>
          <w:lang w:val="uk-UA"/>
        </w:rPr>
        <w:t xml:space="preserve">                                                                                       Продовження Додатку № 1 до оголошення</w:t>
      </w:r>
    </w:p>
    <w:p w:rsidR="00F863A0" w:rsidRDefault="00F863A0" w:rsidP="00F863A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Arial" w:hAnsi="Times New Roman" w:cs="Arial"/>
          <w:lang w:val="uk-UA"/>
        </w:rPr>
      </w:pPr>
    </w:p>
    <w:p w:rsidR="00F863A0" w:rsidRDefault="00F863A0" w:rsidP="00F863A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Arial" w:hAnsi="Times New Roman" w:cs="Arial"/>
          <w:lang w:val="uk-UA"/>
        </w:rPr>
      </w:pPr>
    </w:p>
    <w:p w:rsidR="00F863A0" w:rsidRDefault="00F863A0" w:rsidP="00F863A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Arial" w:hAnsi="Times New Roman" w:cs="Arial"/>
          <w:lang w:val="uk-UA"/>
        </w:rPr>
      </w:pPr>
    </w:p>
    <w:p w:rsidR="00F863A0" w:rsidRPr="00F863A0" w:rsidRDefault="00F863A0" w:rsidP="00F863A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Arial" w:hAnsi="Times New Roman" w:cs="Arial"/>
          <w:sz w:val="24"/>
          <w:szCs w:val="24"/>
          <w:lang w:val="uk-UA"/>
        </w:rPr>
      </w:pPr>
      <w:r w:rsidRPr="00F863A0">
        <w:rPr>
          <w:rFonts w:ascii="Times New Roman" w:eastAsia="Arial" w:hAnsi="Times New Roman" w:cs="Arial"/>
          <w:sz w:val="24"/>
          <w:szCs w:val="24"/>
          <w:lang w:val="uk-UA"/>
        </w:rPr>
        <w:t>Профіль конструкцій  6-камер, монтажна глибина не менше 70 мм.</w:t>
      </w:r>
    </w:p>
    <w:p w:rsidR="00F863A0" w:rsidRPr="00F863A0" w:rsidRDefault="00F863A0" w:rsidP="00F863A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eastAsia="Arial" w:hAnsi="Times New Roman" w:cs="Arial"/>
          <w:sz w:val="24"/>
          <w:szCs w:val="24"/>
          <w:lang w:val="uk-UA"/>
        </w:rPr>
      </w:pPr>
      <w:r w:rsidRPr="00F863A0">
        <w:rPr>
          <w:rFonts w:ascii="Times New Roman" w:eastAsia="Arial" w:hAnsi="Times New Roman" w:cs="Arial"/>
          <w:sz w:val="24"/>
          <w:szCs w:val="24"/>
          <w:lang w:val="uk-UA"/>
        </w:rPr>
        <w:t>Товщина армування</w:t>
      </w:r>
      <w:r w:rsidRPr="00F863A0">
        <w:rPr>
          <w:rFonts w:ascii="Times New Roman" w:eastAsia="Arial" w:hAnsi="Times New Roman" w:cs="Arial"/>
          <w:sz w:val="24"/>
          <w:szCs w:val="24"/>
        </w:rPr>
        <w:t xml:space="preserve">:  </w:t>
      </w:r>
      <w:r w:rsidRPr="00F863A0">
        <w:rPr>
          <w:rFonts w:ascii="Times New Roman" w:eastAsia="Arial" w:hAnsi="Times New Roman" w:cs="Arial"/>
          <w:sz w:val="24"/>
          <w:szCs w:val="24"/>
          <w:lang w:val="uk-UA"/>
        </w:rPr>
        <w:t>для вікон не менше 1,5 мм.</w:t>
      </w:r>
    </w:p>
    <w:p w:rsidR="00F863A0" w:rsidRPr="00F863A0" w:rsidRDefault="00F863A0" w:rsidP="00F863A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eastAsia="Arial" w:hAnsi="Times New Roman" w:cs="Arial"/>
          <w:sz w:val="24"/>
          <w:szCs w:val="24"/>
          <w:lang w:val="uk-UA"/>
        </w:rPr>
      </w:pPr>
      <w:r w:rsidRPr="00F863A0">
        <w:rPr>
          <w:rFonts w:ascii="Times New Roman" w:eastAsia="Arial" w:hAnsi="Times New Roman" w:cs="Arial"/>
          <w:sz w:val="24"/>
          <w:szCs w:val="24"/>
          <w:lang w:val="uk-UA"/>
        </w:rPr>
        <w:t xml:space="preserve">Фурнітура  з блокуванням помилкового відкривання і </w:t>
      </w:r>
      <w:proofErr w:type="spellStart"/>
      <w:r w:rsidRPr="00F863A0">
        <w:rPr>
          <w:rFonts w:ascii="Times New Roman" w:eastAsia="Arial" w:hAnsi="Times New Roman" w:cs="Arial"/>
          <w:sz w:val="24"/>
          <w:szCs w:val="24"/>
          <w:lang w:val="uk-UA"/>
        </w:rPr>
        <w:t>мікропровітрювання</w:t>
      </w:r>
      <w:proofErr w:type="spellEnd"/>
      <w:r w:rsidRPr="00F863A0">
        <w:rPr>
          <w:rFonts w:ascii="Times New Roman" w:eastAsia="Arial" w:hAnsi="Times New Roman" w:cs="Arial"/>
          <w:sz w:val="24"/>
          <w:szCs w:val="24"/>
          <w:lang w:val="uk-UA"/>
        </w:rPr>
        <w:t>,  та частина вікон обладнані замком «замок безпеки»</w:t>
      </w:r>
    </w:p>
    <w:p w:rsidR="00F863A0" w:rsidRPr="00F863A0" w:rsidRDefault="00F863A0" w:rsidP="00F863A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eastAsia="Arial" w:hAnsi="Times New Roman" w:cs="Arial"/>
          <w:sz w:val="24"/>
          <w:szCs w:val="24"/>
          <w:lang w:val="uk-UA"/>
        </w:rPr>
      </w:pPr>
      <w:r w:rsidRPr="00F863A0">
        <w:rPr>
          <w:rFonts w:ascii="Times New Roman" w:eastAsia="Arial" w:hAnsi="Times New Roman" w:cs="Arial"/>
          <w:sz w:val="24"/>
          <w:szCs w:val="24"/>
          <w:lang w:val="uk-UA"/>
        </w:rPr>
        <w:t>Ручки відкриваючих стулок – алюмінієвого  сплаву.</w:t>
      </w:r>
    </w:p>
    <w:p w:rsidR="00F863A0" w:rsidRPr="00F863A0" w:rsidRDefault="00F863A0" w:rsidP="00F863A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eastAsia="Arial" w:hAnsi="Times New Roman" w:cs="Arial"/>
          <w:sz w:val="24"/>
          <w:szCs w:val="24"/>
          <w:lang w:val="uk-UA"/>
        </w:rPr>
      </w:pPr>
      <w:r w:rsidRPr="00F863A0">
        <w:rPr>
          <w:rFonts w:ascii="Times New Roman" w:eastAsia="Arial" w:hAnsi="Times New Roman" w:cs="Arial"/>
          <w:sz w:val="24"/>
          <w:szCs w:val="24"/>
          <w:lang w:val="uk-UA"/>
        </w:rPr>
        <w:t>Склопакети двокам</w:t>
      </w:r>
      <w:r w:rsidRPr="00F863A0">
        <w:rPr>
          <w:rFonts w:ascii="Times New Roman" w:eastAsia="Arial" w:hAnsi="Times New Roman" w:cs="Arial"/>
          <w:sz w:val="24"/>
          <w:szCs w:val="24"/>
          <w:lang w:val="uk-UA"/>
        </w:rPr>
        <w:t>ерні з енергозберігаючим склом повинні відповідати ДБН В.2.6-31:2021.</w:t>
      </w:r>
      <w:r w:rsidRPr="00F863A0">
        <w:rPr>
          <w:rFonts w:ascii="Times New Roman" w:eastAsia="Arial" w:hAnsi="Times New Roman" w:cs="Arial"/>
          <w:sz w:val="24"/>
          <w:szCs w:val="24"/>
          <w:lang w:val="uk-UA"/>
        </w:rPr>
        <w:t xml:space="preserve">                          </w:t>
      </w:r>
    </w:p>
    <w:p w:rsidR="00F863A0" w:rsidRDefault="00F863A0" w:rsidP="00F863A0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Arial" w:hAnsi="Times New Roman" w:cs="Arial"/>
          <w:sz w:val="24"/>
          <w:szCs w:val="24"/>
          <w:lang w:val="uk-UA"/>
        </w:rPr>
      </w:pPr>
      <w:r w:rsidRPr="00F863A0">
        <w:rPr>
          <w:rFonts w:ascii="Times New Roman" w:eastAsia="Arial" w:hAnsi="Times New Roman" w:cs="Arial"/>
          <w:sz w:val="24"/>
          <w:szCs w:val="24"/>
          <w:lang w:val="uk-UA"/>
        </w:rPr>
        <w:t xml:space="preserve">Коефіцієнт  опору  теплопередачі  </w:t>
      </w:r>
      <w:r w:rsidRPr="00F863A0">
        <w:rPr>
          <w:rFonts w:ascii="Times New Roman" w:eastAsia="Arial" w:hAnsi="Times New Roman" w:cs="Arial"/>
          <w:sz w:val="24"/>
          <w:szCs w:val="24"/>
          <w:lang w:val="uk-UA"/>
        </w:rPr>
        <w:t>повинні відповідати ДБН В.2.6-31:2021.</w:t>
      </w:r>
    </w:p>
    <w:p w:rsidR="00F863A0" w:rsidRPr="00F863A0" w:rsidRDefault="00F863A0" w:rsidP="00F863A0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Arial" w:hAnsi="Times New Roman" w:cs="Arial"/>
          <w:sz w:val="24"/>
          <w:szCs w:val="24"/>
          <w:lang w:val="uk-UA"/>
        </w:rPr>
      </w:pPr>
      <w:r w:rsidRPr="00F863A0">
        <w:rPr>
          <w:rFonts w:ascii="Times New Roman" w:eastAsia="Arial" w:hAnsi="Times New Roman" w:cs="Arial"/>
          <w:sz w:val="24"/>
          <w:szCs w:val="24"/>
          <w:lang w:val="uk-UA"/>
        </w:rPr>
        <w:t>Підвіконня 300мм, відлив</w:t>
      </w:r>
      <w:r w:rsidRPr="00F863A0">
        <w:rPr>
          <w:rFonts w:ascii="Times New Roman" w:eastAsia="Arial" w:hAnsi="Times New Roman" w:cs="Arial"/>
          <w:sz w:val="24"/>
          <w:szCs w:val="24"/>
          <w:lang w:val="uk-UA"/>
        </w:rPr>
        <w:t xml:space="preserve"> 270</w:t>
      </w:r>
      <w:r w:rsidRPr="00F863A0">
        <w:rPr>
          <w:rFonts w:ascii="Times New Roman" w:eastAsia="Arial" w:hAnsi="Times New Roman" w:cs="Arial"/>
          <w:sz w:val="24"/>
          <w:szCs w:val="24"/>
          <w:lang w:val="uk-UA"/>
        </w:rPr>
        <w:t xml:space="preserve"> мм.</w:t>
      </w:r>
    </w:p>
    <w:p w:rsidR="00F863A0" w:rsidRPr="00F863A0" w:rsidRDefault="00F863A0" w:rsidP="00F863A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143"/>
        <w:contextualSpacing/>
        <w:rPr>
          <w:rFonts w:ascii="Times New Roman" w:eastAsia="Arial" w:hAnsi="Times New Roman" w:cs="Arial"/>
          <w:sz w:val="24"/>
          <w:szCs w:val="24"/>
        </w:rPr>
      </w:pPr>
      <w:r w:rsidRPr="00F863A0">
        <w:rPr>
          <w:rFonts w:ascii="Times New Roman" w:eastAsia="Arial" w:hAnsi="Times New Roman" w:cs="Arial"/>
          <w:sz w:val="24"/>
          <w:szCs w:val="24"/>
          <w:lang w:val="uk-UA"/>
        </w:rPr>
        <w:t>Розміри віконних блоків узгоджуються із замовником перед виконанням робіт</w:t>
      </w:r>
      <w:r w:rsidRPr="00F863A0">
        <w:rPr>
          <w:rFonts w:ascii="Times New Roman" w:eastAsia="Arial" w:hAnsi="Times New Roman" w:cs="Arial"/>
          <w:sz w:val="24"/>
          <w:szCs w:val="24"/>
        </w:rPr>
        <w:t>.</w:t>
      </w:r>
    </w:p>
    <w:p w:rsidR="00F863A0" w:rsidRPr="00F863A0" w:rsidRDefault="00F863A0" w:rsidP="00F863A0">
      <w:pPr>
        <w:autoSpaceDN w:val="0"/>
        <w:spacing w:line="240" w:lineRule="auto"/>
        <w:ind w:left="360" w:right="-143"/>
        <w:contextualSpacing/>
        <w:jc w:val="both"/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  <w:lang w:val="uk-UA"/>
        </w:rPr>
        <w:t>9</w:t>
      </w:r>
      <w:r w:rsidRPr="00F863A0">
        <w:rPr>
          <w:rFonts w:ascii="Times New Roman" w:eastAsia="Arial" w:hAnsi="Times New Roman" w:cs="Arial"/>
          <w:sz w:val="24"/>
          <w:szCs w:val="24"/>
          <w:lang w:val="uk-UA"/>
        </w:rPr>
        <w:t>. До вартості віконних конструкцій вх</w:t>
      </w:r>
      <w:r>
        <w:rPr>
          <w:rFonts w:ascii="Times New Roman" w:eastAsia="Arial" w:hAnsi="Times New Roman" w:cs="Arial"/>
          <w:sz w:val="24"/>
          <w:szCs w:val="24"/>
          <w:lang w:val="uk-UA"/>
        </w:rPr>
        <w:t>одить доставка, демонтаж-монтаж, влаштування кутника зовнішніх укосів.</w:t>
      </w:r>
    </w:p>
    <w:p w:rsidR="00F863A0" w:rsidRPr="00F863A0" w:rsidRDefault="00F863A0" w:rsidP="00F863A0">
      <w:pPr>
        <w:autoSpaceDN w:val="0"/>
        <w:spacing w:line="240" w:lineRule="auto"/>
        <w:ind w:left="360" w:right="-143"/>
        <w:contextualSpacing/>
        <w:jc w:val="both"/>
        <w:rPr>
          <w:rFonts w:ascii="Times New Roman" w:eastAsia="Arial" w:hAnsi="Times New Roman" w:cs="Arial"/>
          <w:sz w:val="24"/>
          <w:szCs w:val="24"/>
        </w:rPr>
      </w:pPr>
      <w:r w:rsidRPr="00F863A0">
        <w:rPr>
          <w:rFonts w:ascii="Times New Roman" w:eastAsia="Arial" w:hAnsi="Times New Roman" w:cs="Arial"/>
          <w:sz w:val="24"/>
          <w:szCs w:val="24"/>
          <w:lang w:val="uk-UA"/>
        </w:rPr>
        <w:t>1</w:t>
      </w:r>
      <w:r>
        <w:rPr>
          <w:rFonts w:ascii="Times New Roman" w:eastAsia="Arial" w:hAnsi="Times New Roman" w:cs="Arial"/>
          <w:sz w:val="24"/>
          <w:szCs w:val="24"/>
          <w:lang w:val="uk-UA"/>
        </w:rPr>
        <w:t>0</w:t>
      </w:r>
      <w:r w:rsidRPr="00F863A0">
        <w:rPr>
          <w:rFonts w:ascii="Times New Roman" w:eastAsia="Arial" w:hAnsi="Times New Roman" w:cs="Arial"/>
          <w:sz w:val="24"/>
          <w:szCs w:val="24"/>
          <w:lang w:val="uk-UA"/>
        </w:rPr>
        <w:t>.Учасник надає в складі документів тендерної документації :</w:t>
      </w:r>
    </w:p>
    <w:p w:rsidR="00F863A0" w:rsidRPr="00F863A0" w:rsidRDefault="00F863A0" w:rsidP="00F863A0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-143"/>
        <w:contextualSpacing/>
        <w:jc w:val="both"/>
        <w:rPr>
          <w:rFonts w:ascii="Times New Roman" w:eastAsia="Arial" w:hAnsi="Times New Roman" w:cs="Arial"/>
          <w:sz w:val="24"/>
          <w:szCs w:val="24"/>
        </w:rPr>
      </w:pPr>
      <w:r w:rsidRPr="00F863A0">
        <w:rPr>
          <w:rFonts w:ascii="Times New Roman" w:eastAsia="Arial" w:hAnsi="Times New Roman" w:cs="Arial"/>
          <w:sz w:val="24"/>
          <w:szCs w:val="24"/>
          <w:lang w:val="uk-UA"/>
        </w:rPr>
        <w:t>Сертифікат, Протокол випробувань , Висновок СЕС на віконні блоки;</w:t>
      </w:r>
    </w:p>
    <w:p w:rsidR="00F863A0" w:rsidRPr="00F863A0" w:rsidRDefault="00F863A0" w:rsidP="00F863A0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-143"/>
        <w:contextualSpacing/>
        <w:jc w:val="both"/>
        <w:rPr>
          <w:rFonts w:ascii="Times New Roman" w:eastAsia="Arial" w:hAnsi="Times New Roman" w:cs="Arial"/>
          <w:sz w:val="24"/>
          <w:szCs w:val="24"/>
        </w:rPr>
      </w:pPr>
      <w:r w:rsidRPr="00F863A0">
        <w:rPr>
          <w:rFonts w:ascii="Times New Roman" w:eastAsia="Arial" w:hAnsi="Times New Roman" w:cs="Arial"/>
          <w:sz w:val="24"/>
          <w:szCs w:val="24"/>
          <w:lang w:val="uk-UA"/>
        </w:rPr>
        <w:t>Сертифікат, Протокол випробувань, Висновок СЕС на профіль;</w:t>
      </w:r>
    </w:p>
    <w:p w:rsidR="00F863A0" w:rsidRPr="00F863A0" w:rsidRDefault="00F863A0" w:rsidP="00F863A0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-143"/>
        <w:contextualSpacing/>
        <w:jc w:val="both"/>
        <w:rPr>
          <w:rFonts w:ascii="Times New Roman" w:eastAsia="Arial" w:hAnsi="Times New Roman" w:cs="Arial"/>
          <w:sz w:val="24"/>
          <w:szCs w:val="24"/>
        </w:rPr>
      </w:pPr>
      <w:r w:rsidRPr="00F863A0">
        <w:rPr>
          <w:rFonts w:ascii="Times New Roman" w:eastAsia="Arial" w:hAnsi="Times New Roman" w:cs="Arial"/>
          <w:sz w:val="24"/>
          <w:szCs w:val="24"/>
          <w:lang w:val="uk-UA"/>
        </w:rPr>
        <w:t>Сертифікат, Протокол випробувань, Висновок СЕС на склопакети;</w:t>
      </w:r>
    </w:p>
    <w:p w:rsidR="00F863A0" w:rsidRPr="00F863A0" w:rsidRDefault="00F863A0" w:rsidP="00F863A0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-143"/>
        <w:contextualSpacing/>
        <w:jc w:val="both"/>
        <w:rPr>
          <w:rFonts w:ascii="Times New Roman" w:eastAsia="Arial" w:hAnsi="Times New Roman" w:cs="Arial"/>
          <w:sz w:val="24"/>
          <w:szCs w:val="24"/>
        </w:rPr>
      </w:pPr>
      <w:r w:rsidRPr="00F863A0">
        <w:rPr>
          <w:rFonts w:ascii="Times New Roman" w:eastAsia="Arial" w:hAnsi="Times New Roman" w:cs="Arial"/>
          <w:sz w:val="24"/>
          <w:szCs w:val="24"/>
          <w:lang w:val="uk-UA"/>
        </w:rPr>
        <w:t>Сертифікат, Протокол випробувань, Висновок СЕС на фурнітуру;</w:t>
      </w:r>
    </w:p>
    <w:p w:rsidR="00F863A0" w:rsidRPr="00F863A0" w:rsidRDefault="00F863A0" w:rsidP="00F863A0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-143"/>
        <w:contextualSpacing/>
        <w:jc w:val="both"/>
        <w:rPr>
          <w:rFonts w:ascii="Times New Roman" w:eastAsia="Arial" w:hAnsi="Times New Roman" w:cs="Arial"/>
          <w:sz w:val="24"/>
          <w:szCs w:val="24"/>
        </w:rPr>
      </w:pPr>
      <w:r w:rsidRPr="00F863A0">
        <w:rPr>
          <w:rFonts w:ascii="Times New Roman" w:eastAsia="Arial" w:hAnsi="Times New Roman" w:cs="Arial"/>
          <w:sz w:val="24"/>
          <w:szCs w:val="24"/>
          <w:lang w:val="uk-UA"/>
        </w:rPr>
        <w:t>Паспорти на віконні блоки;</w:t>
      </w:r>
    </w:p>
    <w:p w:rsidR="00F863A0" w:rsidRPr="00F863A0" w:rsidRDefault="00F863A0" w:rsidP="00F863A0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-143"/>
        <w:contextualSpacing/>
        <w:jc w:val="both"/>
        <w:rPr>
          <w:rFonts w:ascii="Times New Roman" w:eastAsia="Arial" w:hAnsi="Times New Roman" w:cs="Arial"/>
          <w:sz w:val="24"/>
          <w:szCs w:val="24"/>
        </w:rPr>
      </w:pPr>
      <w:r w:rsidRPr="00F863A0">
        <w:rPr>
          <w:rFonts w:ascii="Times New Roman" w:eastAsia="Arial" w:hAnsi="Times New Roman" w:cs="Arial"/>
          <w:sz w:val="24"/>
          <w:szCs w:val="24"/>
          <w:lang w:val="uk-UA"/>
        </w:rPr>
        <w:t>Розрахунок опору теплопередачі;</w:t>
      </w:r>
    </w:p>
    <w:p w:rsidR="00F863A0" w:rsidRPr="00F863A0" w:rsidRDefault="00F863A0" w:rsidP="00F863A0">
      <w:pPr>
        <w:autoSpaceDN w:val="0"/>
        <w:spacing w:line="240" w:lineRule="auto"/>
        <w:ind w:left="360" w:right="-143"/>
        <w:contextualSpacing/>
        <w:jc w:val="both"/>
        <w:rPr>
          <w:rFonts w:ascii="Times New Roman" w:eastAsia="Arial" w:hAnsi="Times New Roman" w:cs="Arial"/>
          <w:b/>
          <w:sz w:val="24"/>
          <w:szCs w:val="24"/>
          <w:lang w:val="uk-UA"/>
        </w:rPr>
      </w:pPr>
      <w:r w:rsidRPr="00F863A0">
        <w:rPr>
          <w:rFonts w:ascii="Times New Roman" w:eastAsia="Arial" w:hAnsi="Times New Roman" w:cs="Arial"/>
          <w:b/>
          <w:sz w:val="24"/>
          <w:szCs w:val="24"/>
          <w:lang w:val="uk-UA"/>
        </w:rPr>
        <w:t>1</w:t>
      </w:r>
      <w:r>
        <w:rPr>
          <w:rFonts w:ascii="Times New Roman" w:eastAsia="Arial" w:hAnsi="Times New Roman" w:cs="Arial"/>
          <w:b/>
          <w:sz w:val="24"/>
          <w:szCs w:val="24"/>
          <w:lang w:val="uk-UA"/>
        </w:rPr>
        <w:t>1</w:t>
      </w:r>
      <w:bookmarkStart w:id="0" w:name="_GoBack"/>
      <w:bookmarkEnd w:id="0"/>
      <w:r w:rsidRPr="00F863A0">
        <w:rPr>
          <w:rFonts w:ascii="Times New Roman" w:eastAsia="Arial" w:hAnsi="Times New Roman" w:cs="Arial"/>
          <w:b/>
          <w:sz w:val="24"/>
          <w:szCs w:val="24"/>
          <w:lang w:val="uk-UA"/>
        </w:rPr>
        <w:t xml:space="preserve">.Постачальник надає гарантійного листа у якому має підтвердити свої </w:t>
      </w:r>
      <w:proofErr w:type="spellStart"/>
      <w:r w:rsidRPr="00F863A0">
        <w:rPr>
          <w:rFonts w:ascii="Times New Roman" w:eastAsia="Arial" w:hAnsi="Times New Roman" w:cs="Arial"/>
          <w:b/>
          <w:sz w:val="24"/>
          <w:szCs w:val="24"/>
          <w:lang w:val="uk-UA"/>
        </w:rPr>
        <w:t>зобов</w:t>
      </w:r>
      <w:proofErr w:type="spellEnd"/>
      <w:r w:rsidRPr="00F863A0">
        <w:rPr>
          <w:rFonts w:ascii="Times New Roman" w:eastAsia="Arial" w:hAnsi="Times New Roman" w:cs="Arial"/>
          <w:b/>
          <w:sz w:val="24"/>
          <w:szCs w:val="24"/>
        </w:rPr>
        <w:t>'</w:t>
      </w:r>
      <w:proofErr w:type="spellStart"/>
      <w:r w:rsidRPr="00F863A0">
        <w:rPr>
          <w:rFonts w:ascii="Times New Roman" w:eastAsia="Arial" w:hAnsi="Times New Roman" w:cs="Arial"/>
          <w:b/>
          <w:sz w:val="24"/>
          <w:szCs w:val="24"/>
          <w:lang w:val="uk-UA"/>
        </w:rPr>
        <w:t>язання</w:t>
      </w:r>
      <w:proofErr w:type="spellEnd"/>
      <w:r w:rsidRPr="00F863A0">
        <w:rPr>
          <w:rFonts w:ascii="Times New Roman" w:eastAsia="Arial" w:hAnsi="Times New Roman" w:cs="Arial"/>
          <w:b/>
          <w:sz w:val="24"/>
          <w:szCs w:val="24"/>
          <w:lang w:val="uk-UA"/>
        </w:rPr>
        <w:t xml:space="preserve"> стосовно строків поставки з моменту одержання заявки.</w:t>
      </w:r>
    </w:p>
    <w:p w:rsidR="00F863A0" w:rsidRPr="00F863A0" w:rsidRDefault="00F863A0" w:rsidP="00F863A0">
      <w:pPr>
        <w:widowControl w:val="0"/>
        <w:autoSpaceDE w:val="0"/>
        <w:autoSpaceDN w:val="0"/>
        <w:spacing w:after="0" w:line="240" w:lineRule="auto"/>
        <w:ind w:right="-143"/>
        <w:rPr>
          <w:rFonts w:ascii="Times New Roman" w:eastAsia="Arial" w:hAnsi="Times New Roman" w:cs="Arial"/>
          <w:sz w:val="24"/>
          <w:szCs w:val="24"/>
        </w:rPr>
      </w:pPr>
    </w:p>
    <w:p w:rsidR="00F863A0" w:rsidRPr="00F863A0" w:rsidRDefault="00F863A0" w:rsidP="00F863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Arial"/>
          <w:b/>
          <w:bCs/>
          <w:color w:val="000000"/>
          <w:sz w:val="24"/>
          <w:szCs w:val="24"/>
        </w:rPr>
      </w:pPr>
      <w:proofErr w:type="spellStart"/>
      <w:r w:rsidRPr="00F863A0">
        <w:rPr>
          <w:rFonts w:ascii="Times New Roman" w:eastAsia="Arial" w:hAnsi="Times New Roman" w:cs="Arial"/>
          <w:b/>
          <w:bCs/>
          <w:color w:val="000000"/>
          <w:sz w:val="24"/>
          <w:szCs w:val="24"/>
        </w:rPr>
        <w:t>Специфікація</w:t>
      </w:r>
      <w:proofErr w:type="spellEnd"/>
      <w:r w:rsidRPr="00F863A0">
        <w:rPr>
          <w:rFonts w:ascii="Times New Roman" w:eastAsia="Arial" w:hAnsi="Times New Roman" w:cs="Arial"/>
          <w:b/>
          <w:bCs/>
          <w:color w:val="000000"/>
          <w:sz w:val="24"/>
          <w:szCs w:val="24"/>
        </w:rPr>
        <w:t xml:space="preserve"> товару</w:t>
      </w:r>
    </w:p>
    <w:p w:rsidR="00F863A0" w:rsidRPr="00F863A0" w:rsidRDefault="00F863A0" w:rsidP="00F863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</w:t>
      </w:r>
      <w:proofErr w:type="gram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іль</w:t>
      </w:r>
      <w:proofErr w:type="spell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повинен </w:t>
      </w:r>
      <w:proofErr w:type="spellStart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забезпечити</w:t>
      </w:r>
      <w:proofErr w:type="spell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високу</w:t>
      </w:r>
      <w:proofErr w:type="spell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міцність</w:t>
      </w:r>
      <w:proofErr w:type="spell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статику </w:t>
      </w:r>
      <w:proofErr w:type="spellStart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конструкцій</w:t>
      </w:r>
      <w:proofErr w:type="spell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руйнуватися</w:t>
      </w:r>
      <w:proofErr w:type="spell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сонячного</w:t>
      </w:r>
      <w:proofErr w:type="spell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випромінювання</w:t>
      </w:r>
      <w:proofErr w:type="spell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 </w:t>
      </w:r>
      <w:proofErr w:type="spellStart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всихати</w:t>
      </w:r>
      <w:proofErr w:type="spell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змінювати</w:t>
      </w:r>
      <w:proofErr w:type="spell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структуру, не </w:t>
      </w:r>
      <w:proofErr w:type="spellStart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випаровувати</w:t>
      </w:r>
      <w:proofErr w:type="spell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шкідливих</w:t>
      </w:r>
      <w:proofErr w:type="spell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речовин</w:t>
      </w:r>
      <w:proofErr w:type="spell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змінювати</w:t>
      </w:r>
      <w:proofErr w:type="spell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колір</w:t>
      </w:r>
      <w:proofErr w:type="spell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    </w:t>
      </w:r>
    </w:p>
    <w:p w:rsidR="00F863A0" w:rsidRPr="00F863A0" w:rsidRDefault="00F863A0" w:rsidP="00F863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Геометричні, фізико-механічні та інші показники повинні бути підтверджені сертифікатом відповідності з посиланням на протоколи випробувань та висновками державного санітарно-епідеміологічного нагляду.</w:t>
      </w:r>
    </w:p>
    <w:p w:rsidR="00F863A0" w:rsidRPr="00F863A0" w:rsidRDefault="00F863A0" w:rsidP="00F863A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Фурнітура</w:t>
      </w:r>
      <w:proofErr w:type="spell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віконної</w:t>
      </w:r>
      <w:proofErr w:type="spell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повинна бути:</w:t>
      </w:r>
    </w:p>
    <w:p w:rsidR="00F863A0" w:rsidRPr="00F863A0" w:rsidRDefault="00F863A0" w:rsidP="00F863A0">
      <w:pPr>
        <w:shd w:val="clear" w:color="auto" w:fill="FAFCF9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стальна</w:t>
      </w:r>
      <w:proofErr w:type="spell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поворотно-</w:t>
      </w:r>
      <w:proofErr w:type="spellStart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відкидна</w:t>
      </w:r>
      <w:proofErr w:type="spell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жорстка</w:t>
      </w:r>
      <w:proofErr w:type="spell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корозіє</w:t>
      </w:r>
      <w:proofErr w:type="gramStart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ійка</w:t>
      </w:r>
      <w:proofErr w:type="spell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повинна </w:t>
      </w:r>
      <w:proofErr w:type="spellStart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відповідати</w:t>
      </w:r>
      <w:proofErr w:type="spell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ДСТУ Б В.2.6-39:2008.</w:t>
      </w:r>
    </w:p>
    <w:p w:rsidR="00F863A0" w:rsidRPr="00F863A0" w:rsidRDefault="00F863A0" w:rsidP="00F8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</w:t>
      </w:r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Запропонований</w:t>
      </w:r>
      <w:proofErr w:type="spell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 </w:t>
      </w:r>
      <w:proofErr w:type="gramStart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повинен</w:t>
      </w:r>
      <w:proofErr w:type="gram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новим</w:t>
      </w:r>
      <w:proofErr w:type="spell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 бути таким, </w:t>
      </w:r>
      <w:proofErr w:type="spellStart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експлуатувався</w:t>
      </w:r>
      <w:proofErr w:type="spell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ремонтувався</w:t>
      </w:r>
      <w:proofErr w:type="spell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монтувався</w:t>
      </w:r>
      <w:proofErr w:type="spell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та </w:t>
      </w:r>
      <w:proofErr w:type="spellStart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виготовлений</w:t>
      </w:r>
      <w:proofErr w:type="spell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раніше</w:t>
      </w:r>
      <w:proofErr w:type="spell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року.</w:t>
      </w:r>
    </w:p>
    <w:p w:rsidR="00F863A0" w:rsidRPr="00F863A0" w:rsidRDefault="00F863A0" w:rsidP="00F863A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Arial"/>
          <w:b/>
          <w:bCs/>
          <w:i/>
          <w:iCs/>
          <w:color w:val="000000"/>
          <w:sz w:val="24"/>
          <w:szCs w:val="24"/>
          <w:u w:val="single"/>
        </w:rPr>
      </w:pPr>
    </w:p>
    <w:p w:rsidR="00F863A0" w:rsidRPr="00F863A0" w:rsidRDefault="00F863A0" w:rsidP="00F863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i/>
          <w:iCs/>
          <w:color w:val="000000"/>
          <w:sz w:val="24"/>
          <w:szCs w:val="24"/>
          <w:u w:val="single"/>
        </w:rPr>
      </w:pPr>
    </w:p>
    <w:p w:rsidR="00F863A0" w:rsidRPr="00F863A0" w:rsidRDefault="00F863A0" w:rsidP="00F863A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Arial"/>
          <w:b/>
          <w:bCs/>
          <w:i/>
          <w:iCs/>
          <w:color w:val="000000"/>
          <w:sz w:val="24"/>
          <w:szCs w:val="24"/>
          <w:u w:val="single"/>
        </w:rPr>
      </w:pPr>
      <w:proofErr w:type="spellStart"/>
      <w:r w:rsidRPr="00F863A0">
        <w:rPr>
          <w:rFonts w:ascii="Times New Roman" w:eastAsia="Times New Roman" w:hAnsi="Times New Roman" w:cs="Arial"/>
          <w:b/>
          <w:bCs/>
          <w:i/>
          <w:iCs/>
          <w:color w:val="000000"/>
          <w:sz w:val="24"/>
          <w:szCs w:val="24"/>
          <w:u w:val="single"/>
        </w:rPr>
        <w:t>Умови</w:t>
      </w:r>
      <w:proofErr w:type="spellEnd"/>
      <w:r w:rsidRPr="00F863A0">
        <w:rPr>
          <w:rFonts w:ascii="Times New Roman" w:eastAsia="Times New Roman" w:hAnsi="Times New Roman" w:cs="Arial"/>
          <w:b/>
          <w:bCs/>
          <w:i/>
          <w:iCs/>
          <w:color w:val="000000"/>
          <w:sz w:val="24"/>
          <w:szCs w:val="24"/>
          <w:u w:val="single"/>
        </w:rPr>
        <w:t>  поставки:</w:t>
      </w:r>
    </w:p>
    <w:p w:rsidR="00F863A0" w:rsidRPr="00F863A0" w:rsidRDefault="00F863A0" w:rsidP="00F863A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863A0" w:rsidRPr="00F863A0" w:rsidRDefault="00F863A0" w:rsidP="00F863A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F863A0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Товар </w:t>
      </w:r>
      <w:proofErr w:type="spellStart"/>
      <w:r w:rsidRPr="00F863A0">
        <w:rPr>
          <w:rFonts w:ascii="Times New Roman" w:eastAsia="Times New Roman" w:hAnsi="Times New Roman" w:cs="Arial"/>
          <w:color w:val="000000"/>
          <w:sz w:val="24"/>
          <w:szCs w:val="24"/>
        </w:rPr>
        <w:t>має</w:t>
      </w:r>
      <w:proofErr w:type="spellEnd"/>
      <w:r w:rsidRPr="00F863A0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бути упаковано  таким чином, </w:t>
      </w:r>
      <w:proofErr w:type="spellStart"/>
      <w:r w:rsidRPr="00F863A0">
        <w:rPr>
          <w:rFonts w:ascii="Times New Roman" w:eastAsia="Times New Roman" w:hAnsi="Times New Roman" w:cs="Arial"/>
          <w:color w:val="000000"/>
          <w:sz w:val="24"/>
          <w:szCs w:val="24"/>
        </w:rPr>
        <w:t>щоб</w:t>
      </w:r>
      <w:proofErr w:type="spellEnd"/>
      <w:r w:rsidRPr="00F863A0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proofErr w:type="spellStart"/>
      <w:r w:rsidRPr="00F863A0">
        <w:rPr>
          <w:rFonts w:ascii="Times New Roman" w:eastAsia="Times New Roman" w:hAnsi="Times New Roman" w:cs="Arial"/>
          <w:color w:val="000000"/>
          <w:sz w:val="24"/>
          <w:szCs w:val="24"/>
        </w:rPr>
        <w:t>унеможливити</w:t>
      </w:r>
      <w:proofErr w:type="spellEnd"/>
      <w:r w:rsidRPr="00F863A0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proofErr w:type="spellStart"/>
      <w:r w:rsidRPr="00F863A0">
        <w:rPr>
          <w:rFonts w:ascii="Times New Roman" w:eastAsia="Times New Roman" w:hAnsi="Times New Roman" w:cs="Arial"/>
          <w:color w:val="000000"/>
          <w:sz w:val="24"/>
          <w:szCs w:val="24"/>
        </w:rPr>
        <w:t>його</w:t>
      </w:r>
      <w:proofErr w:type="spellEnd"/>
      <w:r w:rsidRPr="00F863A0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proofErr w:type="spellStart"/>
      <w:r w:rsidRPr="00F863A0">
        <w:rPr>
          <w:rFonts w:ascii="Times New Roman" w:eastAsia="Times New Roman" w:hAnsi="Times New Roman" w:cs="Arial"/>
          <w:color w:val="000000"/>
          <w:sz w:val="24"/>
          <w:szCs w:val="24"/>
        </w:rPr>
        <w:t>втрату</w:t>
      </w:r>
      <w:proofErr w:type="spellEnd"/>
      <w:r w:rsidRPr="00F863A0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proofErr w:type="spellStart"/>
      <w:r w:rsidRPr="00F863A0">
        <w:rPr>
          <w:rFonts w:ascii="Times New Roman" w:eastAsia="Times New Roman" w:hAnsi="Times New Roman" w:cs="Arial"/>
          <w:color w:val="000000"/>
          <w:sz w:val="24"/>
          <w:szCs w:val="24"/>
        </w:rPr>
        <w:t>цілісності</w:t>
      </w:r>
      <w:proofErr w:type="spellEnd"/>
      <w:r w:rsidRPr="00F863A0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та </w:t>
      </w:r>
      <w:proofErr w:type="spellStart"/>
      <w:r w:rsidRPr="00F863A0">
        <w:rPr>
          <w:rFonts w:ascii="Times New Roman" w:eastAsia="Times New Roman" w:hAnsi="Times New Roman" w:cs="Arial"/>
          <w:color w:val="000000"/>
          <w:sz w:val="24"/>
          <w:szCs w:val="24"/>
        </w:rPr>
        <w:t>функціональних</w:t>
      </w:r>
      <w:proofErr w:type="spellEnd"/>
      <w:r w:rsidRPr="00F863A0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proofErr w:type="spellStart"/>
      <w:r w:rsidRPr="00F863A0">
        <w:rPr>
          <w:rFonts w:ascii="Times New Roman" w:eastAsia="Times New Roman" w:hAnsi="Times New Roman" w:cs="Arial"/>
          <w:color w:val="000000"/>
          <w:sz w:val="24"/>
          <w:szCs w:val="24"/>
        </w:rPr>
        <w:t>властивостей</w:t>
      </w:r>
      <w:proofErr w:type="spellEnd"/>
      <w:r w:rsidRPr="00F863A0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863A0">
        <w:rPr>
          <w:rFonts w:ascii="Times New Roman" w:eastAsia="Times New Roman" w:hAnsi="Times New Roman" w:cs="Arial"/>
          <w:color w:val="000000"/>
          <w:sz w:val="24"/>
          <w:szCs w:val="24"/>
        </w:rPr>
        <w:t>п</w:t>
      </w:r>
      <w:proofErr w:type="gramEnd"/>
      <w:r w:rsidRPr="00F863A0">
        <w:rPr>
          <w:rFonts w:ascii="Times New Roman" w:eastAsia="Times New Roman" w:hAnsi="Times New Roman" w:cs="Arial"/>
          <w:color w:val="000000"/>
          <w:sz w:val="24"/>
          <w:szCs w:val="24"/>
        </w:rPr>
        <w:t>ід</w:t>
      </w:r>
      <w:proofErr w:type="spellEnd"/>
      <w:r w:rsidRPr="00F863A0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час </w:t>
      </w:r>
      <w:proofErr w:type="spellStart"/>
      <w:r w:rsidRPr="00F863A0">
        <w:rPr>
          <w:rFonts w:ascii="Times New Roman" w:eastAsia="Times New Roman" w:hAnsi="Times New Roman" w:cs="Arial"/>
          <w:color w:val="000000"/>
          <w:sz w:val="24"/>
          <w:szCs w:val="24"/>
        </w:rPr>
        <w:t>транспортування</w:t>
      </w:r>
      <w:proofErr w:type="spellEnd"/>
      <w:r w:rsidRPr="00F863A0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до </w:t>
      </w:r>
      <w:proofErr w:type="spellStart"/>
      <w:r w:rsidRPr="00F863A0">
        <w:rPr>
          <w:rFonts w:ascii="Times New Roman" w:eastAsia="Times New Roman" w:hAnsi="Times New Roman" w:cs="Arial"/>
          <w:color w:val="000000"/>
          <w:sz w:val="24"/>
          <w:szCs w:val="24"/>
        </w:rPr>
        <w:t>місця</w:t>
      </w:r>
      <w:proofErr w:type="spellEnd"/>
      <w:r w:rsidRPr="00F863A0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поставки Товару та </w:t>
      </w:r>
      <w:proofErr w:type="spellStart"/>
      <w:r w:rsidRPr="00F863A0">
        <w:rPr>
          <w:rFonts w:ascii="Times New Roman" w:eastAsia="Times New Roman" w:hAnsi="Times New Roman" w:cs="Arial"/>
          <w:color w:val="000000"/>
          <w:sz w:val="24"/>
          <w:szCs w:val="24"/>
        </w:rPr>
        <w:t>під</w:t>
      </w:r>
      <w:proofErr w:type="spellEnd"/>
      <w:r w:rsidRPr="00F863A0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час </w:t>
      </w:r>
      <w:proofErr w:type="spellStart"/>
      <w:r w:rsidRPr="00F863A0">
        <w:rPr>
          <w:rFonts w:ascii="Times New Roman" w:eastAsia="Times New Roman" w:hAnsi="Times New Roman" w:cs="Arial"/>
          <w:color w:val="000000"/>
          <w:sz w:val="24"/>
          <w:szCs w:val="24"/>
        </w:rPr>
        <w:t>його</w:t>
      </w:r>
      <w:proofErr w:type="spellEnd"/>
      <w:r w:rsidRPr="00F863A0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proofErr w:type="spellStart"/>
      <w:r w:rsidRPr="00F863A0">
        <w:rPr>
          <w:rFonts w:ascii="Times New Roman" w:eastAsia="Times New Roman" w:hAnsi="Times New Roman" w:cs="Arial"/>
          <w:color w:val="000000"/>
          <w:sz w:val="24"/>
          <w:szCs w:val="24"/>
        </w:rPr>
        <w:t>розвантажування</w:t>
      </w:r>
      <w:proofErr w:type="spellEnd"/>
      <w:r w:rsidRPr="00F863A0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у </w:t>
      </w:r>
      <w:proofErr w:type="spellStart"/>
      <w:r w:rsidRPr="00F863A0">
        <w:rPr>
          <w:rFonts w:ascii="Times New Roman" w:eastAsia="Times New Roman" w:hAnsi="Times New Roman" w:cs="Arial"/>
          <w:color w:val="000000"/>
          <w:sz w:val="24"/>
          <w:szCs w:val="24"/>
        </w:rPr>
        <w:t>місці</w:t>
      </w:r>
      <w:proofErr w:type="spellEnd"/>
      <w:r w:rsidRPr="00F863A0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поставки.</w:t>
      </w:r>
    </w:p>
    <w:p w:rsidR="00F863A0" w:rsidRPr="00F863A0" w:rsidRDefault="00F863A0" w:rsidP="00F863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Гарантійний</w:t>
      </w:r>
      <w:proofErr w:type="spell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 на Товар та </w:t>
      </w:r>
      <w:proofErr w:type="spellStart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комплектуючі</w:t>
      </w:r>
      <w:proofErr w:type="spell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Товару </w:t>
      </w:r>
      <w:proofErr w:type="spellStart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складає</w:t>
      </w:r>
      <w:proofErr w:type="spell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</w:t>
      </w:r>
      <w:proofErr w:type="spellStart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років</w:t>
      </w:r>
      <w:proofErr w:type="spell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п’ять</w:t>
      </w:r>
      <w:proofErr w:type="spell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років</w:t>
      </w:r>
      <w:proofErr w:type="spell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дати</w:t>
      </w:r>
      <w:proofErr w:type="spell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ідписання</w:t>
      </w:r>
      <w:proofErr w:type="spell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уповноваженими</w:t>
      </w:r>
      <w:proofErr w:type="spell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представниками</w:t>
      </w:r>
      <w:proofErr w:type="spell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Сторін</w:t>
      </w:r>
      <w:proofErr w:type="spell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відповідної</w:t>
      </w:r>
      <w:proofErr w:type="spell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накладної</w:t>
      </w:r>
      <w:proofErr w:type="spell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Товар. У </w:t>
      </w:r>
      <w:proofErr w:type="spellStart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випадку</w:t>
      </w:r>
      <w:proofErr w:type="spell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виявлення</w:t>
      </w:r>
      <w:proofErr w:type="spell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недоліків</w:t>
      </w:r>
      <w:proofErr w:type="spell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дефекти</w:t>
      </w:r>
      <w:proofErr w:type="spell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несправності</w:t>
      </w:r>
      <w:proofErr w:type="spell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вихід</w:t>
      </w:r>
      <w:proofErr w:type="spell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ладу </w:t>
      </w:r>
      <w:proofErr w:type="spellStart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Товару </w:t>
      </w:r>
      <w:proofErr w:type="spellStart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</w:t>
      </w:r>
      <w:proofErr w:type="spell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гарантійного</w:t>
      </w:r>
      <w:proofErr w:type="spell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строку </w:t>
      </w:r>
      <w:proofErr w:type="spellStart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зобов'язаний</w:t>
      </w:r>
      <w:proofErr w:type="spell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власними</w:t>
      </w:r>
      <w:proofErr w:type="spell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силами та за </w:t>
      </w:r>
      <w:proofErr w:type="spellStart"/>
      <w:proofErr w:type="gramStart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ій</w:t>
      </w:r>
      <w:proofErr w:type="spell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усунути</w:t>
      </w:r>
      <w:proofErr w:type="spell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недоліки</w:t>
      </w:r>
      <w:proofErr w:type="spell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замінити</w:t>
      </w:r>
      <w:proofErr w:type="spell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 на </w:t>
      </w:r>
      <w:proofErr w:type="spellStart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новий</w:t>
      </w:r>
      <w:proofErr w:type="spell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</w:t>
      </w:r>
      <w:proofErr w:type="spell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недоліки</w:t>
      </w:r>
      <w:proofErr w:type="spell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сталися</w:t>
      </w:r>
      <w:proofErr w:type="spell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внаслідок</w:t>
      </w:r>
      <w:proofErr w:type="spell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</w:t>
      </w:r>
      <w:proofErr w:type="spell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третьою</w:t>
      </w:r>
      <w:proofErr w:type="spell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особою правил </w:t>
      </w:r>
      <w:proofErr w:type="spellStart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користування</w:t>
      </w:r>
      <w:proofErr w:type="spell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зберігання</w:t>
      </w:r>
      <w:proofErr w:type="spellEnd"/>
      <w:r w:rsidRPr="00F8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Товару.</w:t>
      </w:r>
    </w:p>
    <w:p w:rsidR="00F863A0" w:rsidRPr="00F863A0" w:rsidRDefault="00F863A0" w:rsidP="00F863A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863A0" w:rsidRPr="00F863A0" w:rsidRDefault="00F863A0" w:rsidP="00F863A0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EB5CAF" w:rsidRPr="00F863A0" w:rsidRDefault="00EB5CAF">
      <w:pPr>
        <w:rPr>
          <w:sz w:val="24"/>
          <w:szCs w:val="24"/>
        </w:rPr>
      </w:pPr>
    </w:p>
    <w:sectPr w:rsidR="00EB5CAF" w:rsidRPr="00F86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64C8"/>
    <w:multiLevelType w:val="hybridMultilevel"/>
    <w:tmpl w:val="0E2063D0"/>
    <w:lvl w:ilvl="0" w:tplc="C48E11C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4D30BA"/>
    <w:multiLevelType w:val="hybridMultilevel"/>
    <w:tmpl w:val="2544F6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A0"/>
    <w:rsid w:val="00EB5CAF"/>
    <w:rsid w:val="00F8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2022-10-13T15:49:00Z</dcterms:created>
  <dcterms:modified xsi:type="dcterms:W3CDTF">2022-10-13T15:57:00Z</dcterms:modified>
</cp:coreProperties>
</file>