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0A138" w14:textId="77777777" w:rsidR="00631D4D" w:rsidRDefault="00631D4D" w:rsidP="000E29C9">
      <w:pPr>
        <w:pStyle w:val="a7"/>
        <w:spacing w:after="0" w:line="240" w:lineRule="auto"/>
        <w:jc w:val="right"/>
        <w:rPr>
          <w:rFonts w:ascii="Times New Roman" w:hAnsi="Times New Roman"/>
          <w:b/>
          <w:sz w:val="24"/>
          <w:szCs w:val="24"/>
        </w:rPr>
      </w:pPr>
      <w:r w:rsidRPr="00631D4D">
        <w:rPr>
          <w:rFonts w:ascii="Times New Roman" w:hAnsi="Times New Roman"/>
          <w:b/>
          <w:sz w:val="24"/>
          <w:szCs w:val="24"/>
        </w:rPr>
        <w:t>ДОДАТОК №2</w:t>
      </w:r>
    </w:p>
    <w:p w14:paraId="735C36F9" w14:textId="24050153" w:rsidR="000E29C9" w:rsidRPr="00F52F51" w:rsidRDefault="000E29C9" w:rsidP="000E29C9">
      <w:pPr>
        <w:pStyle w:val="a7"/>
        <w:spacing w:after="0" w:line="240" w:lineRule="auto"/>
        <w:jc w:val="right"/>
        <w:rPr>
          <w:rFonts w:ascii="Times New Roman" w:hAnsi="Times New Roman"/>
          <w:b/>
          <w:sz w:val="24"/>
          <w:szCs w:val="24"/>
        </w:rPr>
      </w:pPr>
      <w:bookmarkStart w:id="0" w:name="_GoBack"/>
      <w:bookmarkEnd w:id="0"/>
      <w:r w:rsidRPr="00F52F51">
        <w:rPr>
          <w:rFonts w:ascii="Times New Roman" w:hAnsi="Times New Roman"/>
          <w:b/>
          <w:sz w:val="24"/>
          <w:szCs w:val="24"/>
        </w:rPr>
        <w:t>до тендерної документації</w:t>
      </w:r>
    </w:p>
    <w:p w14:paraId="61D74613" w14:textId="77777777" w:rsidR="000E29C9" w:rsidRPr="00F52F51" w:rsidRDefault="000E29C9" w:rsidP="006220A5">
      <w:pPr>
        <w:pStyle w:val="a7"/>
        <w:spacing w:after="0" w:line="240" w:lineRule="auto"/>
        <w:jc w:val="center"/>
        <w:rPr>
          <w:rFonts w:ascii="Times New Roman" w:hAnsi="Times New Roman"/>
          <w:b/>
          <w:sz w:val="24"/>
          <w:szCs w:val="24"/>
        </w:rPr>
      </w:pPr>
    </w:p>
    <w:p w14:paraId="43C85379" w14:textId="77777777" w:rsidR="000E29C9" w:rsidRPr="00F52F51" w:rsidRDefault="000E29C9" w:rsidP="006220A5">
      <w:pPr>
        <w:pStyle w:val="a7"/>
        <w:spacing w:after="0" w:line="240" w:lineRule="auto"/>
        <w:jc w:val="center"/>
        <w:rPr>
          <w:rFonts w:ascii="Times New Roman" w:hAnsi="Times New Roman"/>
          <w:b/>
          <w:sz w:val="24"/>
          <w:szCs w:val="24"/>
        </w:rPr>
      </w:pPr>
    </w:p>
    <w:p w14:paraId="3344DB74" w14:textId="1AA840BD" w:rsidR="006220A5" w:rsidRPr="00F52F51" w:rsidRDefault="006220A5" w:rsidP="006220A5">
      <w:pPr>
        <w:pStyle w:val="a7"/>
        <w:spacing w:after="0" w:line="240" w:lineRule="auto"/>
        <w:jc w:val="center"/>
        <w:rPr>
          <w:rFonts w:ascii="Times New Roman" w:hAnsi="Times New Roman"/>
          <w:b/>
          <w:sz w:val="24"/>
          <w:szCs w:val="24"/>
          <w:lang w:eastAsia="hi-IN"/>
        </w:rPr>
      </w:pPr>
      <w:r w:rsidRPr="00F52F51">
        <w:rPr>
          <w:rFonts w:ascii="Times New Roman" w:hAnsi="Times New Roman"/>
          <w:b/>
          <w:sz w:val="24"/>
          <w:szCs w:val="24"/>
        </w:rPr>
        <w:t>ТЕХНІЧНЕ ЗАВДАННЯ</w:t>
      </w:r>
    </w:p>
    <w:p w14:paraId="73A3CF19" w14:textId="1FA6213A" w:rsidR="006220A5" w:rsidRPr="00F52F51" w:rsidRDefault="006220A5" w:rsidP="006220A5">
      <w:pPr>
        <w:pStyle w:val="a7"/>
        <w:spacing w:after="0" w:line="240" w:lineRule="auto"/>
        <w:jc w:val="center"/>
        <w:rPr>
          <w:rFonts w:ascii="Times New Roman" w:hAnsi="Times New Roman"/>
          <w:sz w:val="24"/>
          <w:szCs w:val="24"/>
          <w:lang w:eastAsia="ru-RU"/>
        </w:rPr>
      </w:pPr>
      <w:r w:rsidRPr="00F52F51">
        <w:rPr>
          <w:rFonts w:ascii="Times New Roman" w:hAnsi="Times New Roman"/>
          <w:b/>
          <w:sz w:val="24"/>
          <w:szCs w:val="24"/>
        </w:rPr>
        <w:t xml:space="preserve">Виготовлення технічної документації з нормативної грошової оцінки земельних ділянок </w:t>
      </w:r>
      <w:r w:rsidR="00CF4E32" w:rsidRPr="00F52F51">
        <w:rPr>
          <w:rFonts w:ascii="Times New Roman" w:hAnsi="Times New Roman"/>
          <w:b/>
          <w:sz w:val="24"/>
          <w:szCs w:val="24"/>
        </w:rPr>
        <w:t xml:space="preserve">на </w:t>
      </w:r>
      <w:r w:rsidRPr="00F52F51">
        <w:rPr>
          <w:rFonts w:ascii="Times New Roman" w:hAnsi="Times New Roman"/>
          <w:b/>
          <w:sz w:val="24"/>
          <w:szCs w:val="24"/>
        </w:rPr>
        <w:t>території Рудківської міської територіальної громади Самбірського району Львівської області</w:t>
      </w:r>
    </w:p>
    <w:p w14:paraId="6E4CE9BD" w14:textId="77777777" w:rsidR="006220A5" w:rsidRPr="00F52F51" w:rsidRDefault="006220A5" w:rsidP="006220A5">
      <w:pPr>
        <w:pStyle w:val="a7"/>
        <w:spacing w:after="0" w:line="240" w:lineRule="auto"/>
        <w:jc w:val="center"/>
        <w:rPr>
          <w:rFonts w:ascii="Times New Roman" w:hAnsi="Times New Roman"/>
          <w:b/>
          <w:bCs/>
          <w:sz w:val="24"/>
          <w:szCs w:val="24"/>
        </w:rPr>
      </w:pPr>
      <w:r w:rsidRPr="00F52F51">
        <w:rPr>
          <w:rFonts w:ascii="Times New Roman" w:hAnsi="Times New Roman"/>
          <w:sz w:val="24"/>
          <w:szCs w:val="24"/>
        </w:rPr>
        <w:t xml:space="preserve"> </w:t>
      </w:r>
    </w:p>
    <w:p w14:paraId="17AFFB03" w14:textId="77777777" w:rsidR="006220A5" w:rsidRPr="00F52F51" w:rsidRDefault="006220A5" w:rsidP="006220A5">
      <w:pPr>
        <w:pStyle w:val="a7"/>
        <w:spacing w:after="0" w:line="240" w:lineRule="auto"/>
        <w:jc w:val="both"/>
        <w:rPr>
          <w:rFonts w:ascii="Times New Roman" w:hAnsi="Times New Roman"/>
          <w:sz w:val="24"/>
          <w:szCs w:val="24"/>
          <w:lang w:val="ru-RU"/>
        </w:rPr>
      </w:pPr>
      <w:r w:rsidRPr="00F52F51">
        <w:rPr>
          <w:rFonts w:ascii="Times New Roman" w:hAnsi="Times New Roman"/>
          <w:b/>
          <w:bCs/>
          <w:sz w:val="24"/>
          <w:szCs w:val="24"/>
        </w:rPr>
        <w:t>1. Характеристика об’єкту надання Послуг:</w:t>
      </w:r>
    </w:p>
    <w:p w14:paraId="553D6599" w14:textId="77777777" w:rsidR="006220A5" w:rsidRPr="00F52F51" w:rsidRDefault="006220A5" w:rsidP="006220A5">
      <w:pPr>
        <w:pStyle w:val="a7"/>
        <w:widowControl w:val="0"/>
        <w:numPr>
          <w:ilvl w:val="0"/>
          <w:numId w:val="6"/>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Місце розташування: територія Рудківської територіальної громади, Самбірського району, Львівської області</w:t>
      </w:r>
    </w:p>
    <w:p w14:paraId="2F6F91AC" w14:textId="77777777" w:rsidR="006220A5" w:rsidRPr="00F52F51" w:rsidRDefault="006220A5" w:rsidP="006220A5">
      <w:pPr>
        <w:pStyle w:val="a7"/>
        <w:widowControl w:val="0"/>
        <w:numPr>
          <w:ilvl w:val="0"/>
          <w:numId w:val="6"/>
        </w:numPr>
        <w:suppressAutoHyphens/>
        <w:spacing w:after="0" w:line="240" w:lineRule="auto"/>
        <w:jc w:val="both"/>
        <w:rPr>
          <w:rFonts w:ascii="Times New Roman" w:hAnsi="Times New Roman"/>
          <w:b/>
          <w:bCs/>
          <w:sz w:val="24"/>
          <w:szCs w:val="24"/>
        </w:rPr>
      </w:pPr>
      <w:r w:rsidRPr="00F52F51">
        <w:rPr>
          <w:rFonts w:ascii="Times New Roman" w:hAnsi="Times New Roman"/>
          <w:sz w:val="24"/>
          <w:szCs w:val="24"/>
        </w:rPr>
        <w:t xml:space="preserve">Орієнтовна площа проведення нормативної грошової оцінки земельних ділянок –  302.8 кв.км </w:t>
      </w:r>
    </w:p>
    <w:p w14:paraId="66344D52" w14:textId="469304A0"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b/>
          <w:bCs/>
          <w:sz w:val="24"/>
          <w:szCs w:val="24"/>
        </w:rPr>
        <w:t>2. Підстава для надання Послуг:</w:t>
      </w:r>
      <w:r w:rsidRPr="00F52F51">
        <w:rPr>
          <w:rFonts w:ascii="Times New Roman" w:hAnsi="Times New Roman"/>
          <w:sz w:val="24"/>
          <w:szCs w:val="24"/>
        </w:rPr>
        <w:t xml:space="preserve"> </w:t>
      </w:r>
      <w:r w:rsidR="003D2F3D" w:rsidRPr="00F52F51">
        <w:rPr>
          <w:rFonts w:ascii="Times New Roman" w:hAnsi="Times New Roman"/>
          <w:sz w:val="24"/>
          <w:szCs w:val="24"/>
        </w:rPr>
        <w:t>Рішення Рудківської міської ради «Про надання дозволу на виготовлення технічноїї документації з нормативної грошової оцінки земельних ділянок на території Рудківської міської ради Самбірського району Львівської області» № 3717 від 14 листопада 2023 р.</w:t>
      </w:r>
    </w:p>
    <w:p w14:paraId="7F873AD2" w14:textId="6745698F" w:rsidR="006220A5" w:rsidRPr="00F52F51" w:rsidRDefault="006220A5" w:rsidP="006220A5">
      <w:pPr>
        <w:pStyle w:val="a7"/>
        <w:spacing w:after="0" w:line="240" w:lineRule="auto"/>
        <w:rPr>
          <w:rFonts w:ascii="Times New Roman" w:hAnsi="Times New Roman"/>
          <w:sz w:val="24"/>
          <w:szCs w:val="24"/>
        </w:rPr>
      </w:pPr>
      <w:r w:rsidRPr="00F52F51">
        <w:rPr>
          <w:rFonts w:ascii="Times New Roman" w:hAnsi="Times New Roman"/>
          <w:sz w:val="24"/>
          <w:szCs w:val="24"/>
        </w:rPr>
        <w:t xml:space="preserve">Замовник Послуг – </w:t>
      </w:r>
      <w:r w:rsidR="00CF4E32" w:rsidRPr="00F52F51">
        <w:rPr>
          <w:rFonts w:ascii="Times New Roman" w:hAnsi="Times New Roman"/>
          <w:sz w:val="24"/>
          <w:szCs w:val="24"/>
        </w:rPr>
        <w:t>Виконавчий комітет Рудківської</w:t>
      </w:r>
      <w:r w:rsidRPr="00F52F51">
        <w:rPr>
          <w:rFonts w:ascii="Times New Roman" w:hAnsi="Times New Roman"/>
          <w:sz w:val="24"/>
          <w:szCs w:val="24"/>
        </w:rPr>
        <w:t xml:space="preserve"> міськ</w:t>
      </w:r>
      <w:r w:rsidR="00CF4E32" w:rsidRPr="00F52F51">
        <w:rPr>
          <w:rFonts w:ascii="Times New Roman" w:hAnsi="Times New Roman"/>
          <w:sz w:val="24"/>
          <w:szCs w:val="24"/>
        </w:rPr>
        <w:t>ої</w:t>
      </w:r>
      <w:r w:rsidRPr="00F52F51">
        <w:rPr>
          <w:rFonts w:ascii="Times New Roman" w:hAnsi="Times New Roman"/>
          <w:sz w:val="24"/>
          <w:szCs w:val="24"/>
        </w:rPr>
        <w:t xml:space="preserve"> рад</w:t>
      </w:r>
      <w:r w:rsidR="00CF4E32" w:rsidRPr="00F52F51">
        <w:rPr>
          <w:rFonts w:ascii="Times New Roman" w:hAnsi="Times New Roman"/>
          <w:sz w:val="24"/>
          <w:szCs w:val="24"/>
        </w:rPr>
        <w:t>и</w:t>
      </w:r>
      <w:r w:rsidRPr="00F52F51">
        <w:rPr>
          <w:rFonts w:ascii="Times New Roman" w:hAnsi="Times New Roman"/>
          <w:sz w:val="24"/>
          <w:szCs w:val="24"/>
        </w:rPr>
        <w:t xml:space="preserve"> Самбірського району Львівської області.</w:t>
      </w:r>
    </w:p>
    <w:p w14:paraId="01E88A0C" w14:textId="77777777" w:rsidR="006220A5" w:rsidRPr="00F52F51" w:rsidRDefault="006220A5" w:rsidP="006220A5">
      <w:pPr>
        <w:pStyle w:val="a7"/>
        <w:spacing w:after="0" w:line="240" w:lineRule="auto"/>
        <w:rPr>
          <w:rFonts w:ascii="Times New Roman" w:hAnsi="Times New Roman"/>
          <w:sz w:val="24"/>
          <w:szCs w:val="24"/>
        </w:rPr>
      </w:pPr>
      <w:r w:rsidRPr="00F52F51">
        <w:rPr>
          <w:rFonts w:ascii="Times New Roman" w:hAnsi="Times New Roman"/>
          <w:sz w:val="24"/>
          <w:szCs w:val="24"/>
        </w:rPr>
        <w:t>Виконавець Послуг – визначається за результатами закупівлі.</w:t>
      </w:r>
    </w:p>
    <w:p w14:paraId="5104964C" w14:textId="77777777" w:rsidR="006220A5" w:rsidRPr="00F52F51" w:rsidRDefault="006220A5" w:rsidP="006220A5">
      <w:pPr>
        <w:pStyle w:val="a7"/>
        <w:spacing w:after="0" w:line="240" w:lineRule="auto"/>
        <w:jc w:val="both"/>
        <w:rPr>
          <w:rFonts w:ascii="Times New Roman" w:hAnsi="Times New Roman"/>
          <w:sz w:val="24"/>
          <w:szCs w:val="24"/>
          <w:shd w:val="clear" w:color="auto" w:fill="FFFFFF"/>
        </w:rPr>
      </w:pPr>
      <w:r w:rsidRPr="00F52F51">
        <w:rPr>
          <w:rFonts w:ascii="Times New Roman" w:hAnsi="Times New Roman"/>
          <w:b/>
          <w:bCs/>
          <w:sz w:val="24"/>
          <w:szCs w:val="24"/>
        </w:rPr>
        <w:t>3. Вихідними даними, необхідними для надання послуг є:</w:t>
      </w:r>
    </w:p>
    <w:p w14:paraId="3806B455" w14:textId="77777777" w:rsidR="006220A5" w:rsidRPr="00F52F51" w:rsidRDefault="006220A5" w:rsidP="006220A5">
      <w:pPr>
        <w:pStyle w:val="a7"/>
        <w:spacing w:after="0" w:line="240" w:lineRule="auto"/>
        <w:ind w:left="14"/>
        <w:jc w:val="both"/>
        <w:rPr>
          <w:rFonts w:ascii="Times New Roman" w:hAnsi="Times New Roman"/>
          <w:sz w:val="24"/>
          <w:szCs w:val="24"/>
          <w:shd w:val="clear" w:color="auto" w:fill="FFFFFF"/>
        </w:rPr>
      </w:pPr>
      <w:r w:rsidRPr="00F52F51">
        <w:rPr>
          <w:rFonts w:ascii="Times New Roman" w:hAnsi="Times New Roman"/>
          <w:sz w:val="24"/>
          <w:szCs w:val="24"/>
          <w:shd w:val="clear" w:color="auto" w:fill="FFFFFF"/>
        </w:rPr>
        <w:t>3.1. Межі території територіальної громади, а також межі населених пунктів (сіл), що входять до складу територій територіальних громад, використовуються на підставі:</w:t>
      </w:r>
    </w:p>
    <w:p w14:paraId="7440FFBC" w14:textId="77777777" w:rsidR="006220A5" w:rsidRPr="00F52F51" w:rsidRDefault="006220A5" w:rsidP="006220A5">
      <w:pPr>
        <w:pStyle w:val="a7"/>
        <w:widowControl w:val="0"/>
        <w:numPr>
          <w:ilvl w:val="0"/>
          <w:numId w:val="7"/>
        </w:numPr>
        <w:suppressAutoHyphens/>
        <w:spacing w:after="0" w:line="240" w:lineRule="auto"/>
        <w:jc w:val="both"/>
        <w:rPr>
          <w:rFonts w:ascii="Times New Roman" w:hAnsi="Times New Roman"/>
          <w:sz w:val="24"/>
          <w:szCs w:val="24"/>
          <w:shd w:val="clear" w:color="auto" w:fill="FFFFFF"/>
        </w:rPr>
      </w:pPr>
      <w:r w:rsidRPr="00F52F51">
        <w:rPr>
          <w:rFonts w:ascii="Times New Roman" w:hAnsi="Times New Roman"/>
          <w:sz w:val="24"/>
          <w:szCs w:val="24"/>
          <w:shd w:val="clear" w:color="auto" w:fill="FFFFFF"/>
        </w:rPr>
        <w:t>відомостей Державного земельного кадастру,</w:t>
      </w:r>
    </w:p>
    <w:p w14:paraId="7C9FCDD9" w14:textId="77777777" w:rsidR="006220A5" w:rsidRPr="00F52F51" w:rsidRDefault="006220A5" w:rsidP="006220A5">
      <w:pPr>
        <w:pStyle w:val="a7"/>
        <w:widowControl w:val="0"/>
        <w:numPr>
          <w:ilvl w:val="0"/>
          <w:numId w:val="7"/>
        </w:numPr>
        <w:suppressAutoHyphens/>
        <w:spacing w:after="0" w:line="240" w:lineRule="auto"/>
        <w:jc w:val="both"/>
        <w:rPr>
          <w:rFonts w:ascii="Times New Roman" w:hAnsi="Times New Roman"/>
          <w:sz w:val="24"/>
          <w:szCs w:val="24"/>
          <w:shd w:val="clear" w:color="auto" w:fill="FFFFFF"/>
        </w:rPr>
      </w:pPr>
      <w:r w:rsidRPr="00F52F51">
        <w:rPr>
          <w:rFonts w:ascii="Times New Roman" w:hAnsi="Times New Roman"/>
          <w:sz w:val="24"/>
          <w:szCs w:val="24"/>
          <w:shd w:val="clear" w:color="auto" w:fill="FFFFFF"/>
        </w:rPr>
        <w:t>проектів формування території і встановлення меж сільських, селищних рад;</w:t>
      </w:r>
    </w:p>
    <w:p w14:paraId="19A8F618" w14:textId="77777777" w:rsidR="006220A5" w:rsidRPr="00F52F51" w:rsidRDefault="006220A5" w:rsidP="006220A5">
      <w:pPr>
        <w:pStyle w:val="a7"/>
        <w:widowControl w:val="0"/>
        <w:numPr>
          <w:ilvl w:val="0"/>
          <w:numId w:val="7"/>
        </w:numPr>
        <w:suppressAutoHyphens/>
        <w:spacing w:after="0" w:line="240" w:lineRule="auto"/>
        <w:jc w:val="both"/>
        <w:rPr>
          <w:rFonts w:ascii="Times New Roman" w:hAnsi="Times New Roman"/>
          <w:sz w:val="24"/>
          <w:szCs w:val="24"/>
        </w:rPr>
      </w:pPr>
      <w:r w:rsidRPr="00F52F51">
        <w:rPr>
          <w:rFonts w:ascii="Times New Roman" w:hAnsi="Times New Roman"/>
          <w:sz w:val="24"/>
          <w:szCs w:val="24"/>
          <w:shd w:val="clear" w:color="auto" w:fill="FFFFFF"/>
        </w:rPr>
        <w:t>інших матеріалів, за якими відповідно до законодавства, яке діяло на момент їх затвердження, здійснювалося встановлення (зміна) їх меж;</w:t>
      </w:r>
    </w:p>
    <w:p w14:paraId="01F5BEBB" w14:textId="77777777" w:rsidR="006220A5" w:rsidRPr="00F52F51" w:rsidRDefault="006220A5" w:rsidP="006220A5">
      <w:pPr>
        <w:pStyle w:val="a7"/>
        <w:spacing w:after="0" w:line="240" w:lineRule="auto"/>
        <w:ind w:left="14"/>
        <w:jc w:val="both"/>
        <w:rPr>
          <w:rFonts w:ascii="Times New Roman" w:hAnsi="Times New Roman"/>
          <w:sz w:val="24"/>
          <w:szCs w:val="24"/>
        </w:rPr>
      </w:pPr>
      <w:r w:rsidRPr="00F52F51">
        <w:rPr>
          <w:rFonts w:ascii="Times New Roman" w:hAnsi="Times New Roman"/>
          <w:sz w:val="24"/>
          <w:szCs w:val="24"/>
        </w:rPr>
        <w:t>3.2. Матеріали попередньої нормативної грошової оцінки земель населеного пункту;</w:t>
      </w:r>
    </w:p>
    <w:p w14:paraId="4BA2AE66" w14:textId="77777777" w:rsidR="006220A5" w:rsidRPr="00F52F51" w:rsidRDefault="006220A5" w:rsidP="006220A5">
      <w:pPr>
        <w:pStyle w:val="a7"/>
        <w:spacing w:after="0" w:line="240" w:lineRule="auto"/>
        <w:ind w:left="14"/>
        <w:jc w:val="both"/>
        <w:rPr>
          <w:rFonts w:ascii="Times New Roman" w:hAnsi="Times New Roman"/>
          <w:sz w:val="24"/>
          <w:szCs w:val="24"/>
        </w:rPr>
      </w:pPr>
      <w:r w:rsidRPr="00F52F51">
        <w:rPr>
          <w:rFonts w:ascii="Times New Roman" w:hAnsi="Times New Roman"/>
          <w:sz w:val="24"/>
          <w:szCs w:val="24"/>
        </w:rPr>
        <w:t>3.3. Матеріали опорних планів генеральних планів населених пунктів, детальних планів території)(за наявності);</w:t>
      </w:r>
    </w:p>
    <w:p w14:paraId="3B096E2D" w14:textId="77777777" w:rsidR="006220A5" w:rsidRPr="00F52F51" w:rsidRDefault="006220A5" w:rsidP="006220A5">
      <w:pPr>
        <w:pStyle w:val="a7"/>
        <w:spacing w:after="0" w:line="240" w:lineRule="auto"/>
        <w:ind w:left="14"/>
        <w:jc w:val="both"/>
        <w:rPr>
          <w:rFonts w:ascii="Times New Roman" w:hAnsi="Times New Roman"/>
          <w:sz w:val="24"/>
          <w:szCs w:val="24"/>
        </w:rPr>
      </w:pPr>
      <w:r w:rsidRPr="00F52F51">
        <w:rPr>
          <w:rFonts w:ascii="Times New Roman" w:hAnsi="Times New Roman"/>
          <w:sz w:val="24"/>
          <w:szCs w:val="24"/>
        </w:rPr>
        <w:t>3.4. Матеріали топографо-геодезичного знімання ( за наявності);</w:t>
      </w:r>
    </w:p>
    <w:p w14:paraId="73D48D23" w14:textId="77777777" w:rsidR="006220A5" w:rsidRPr="00F52F51" w:rsidRDefault="006220A5" w:rsidP="006220A5">
      <w:pPr>
        <w:pStyle w:val="a7"/>
        <w:spacing w:after="0" w:line="240" w:lineRule="auto"/>
        <w:ind w:left="14"/>
        <w:jc w:val="both"/>
        <w:rPr>
          <w:rFonts w:ascii="Times New Roman" w:hAnsi="Times New Roman"/>
          <w:sz w:val="24"/>
          <w:szCs w:val="24"/>
        </w:rPr>
      </w:pPr>
      <w:r w:rsidRPr="00F52F51">
        <w:rPr>
          <w:rFonts w:ascii="Times New Roman" w:hAnsi="Times New Roman"/>
          <w:sz w:val="24"/>
          <w:szCs w:val="24"/>
        </w:rPr>
        <w:t>3.5. Технічна документація із загальнонаціональної (всеукраїнської) нормативної грошової оцінки земель сільськогосподарського призначення, розроблена на виконання постанови Кабінету Міністрів України від 7 лютого 2018 року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14:paraId="3C375AEC"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3.6. Інші матеріали (за наявності).</w:t>
      </w:r>
    </w:p>
    <w:p w14:paraId="32A7D618" w14:textId="77777777" w:rsidR="006220A5" w:rsidRPr="00F52F51" w:rsidRDefault="006220A5" w:rsidP="006220A5">
      <w:pPr>
        <w:pStyle w:val="a7"/>
        <w:spacing w:after="0" w:line="240" w:lineRule="auto"/>
        <w:ind w:firstLine="586"/>
        <w:jc w:val="both"/>
        <w:rPr>
          <w:rFonts w:ascii="Times New Roman" w:hAnsi="Times New Roman"/>
          <w:sz w:val="24"/>
          <w:szCs w:val="24"/>
        </w:rPr>
      </w:pPr>
      <w:r w:rsidRPr="00F52F51">
        <w:rPr>
          <w:rFonts w:ascii="Times New Roman" w:hAnsi="Times New Roman"/>
          <w:sz w:val="24"/>
          <w:szCs w:val="24"/>
        </w:rPr>
        <w:t xml:space="preserve">Збір вихідних даних для розроблення технічної документації з нормативної грошової оцінки земельних ділянок здійснюється Виконавцем робіт, співпрацюючи із службами, організаціями та установами, які зберігають документи та матеріали, що є вихідними даними. </w:t>
      </w:r>
    </w:p>
    <w:p w14:paraId="6BCD1FB2" w14:textId="77777777" w:rsidR="006220A5" w:rsidRPr="00F52F51" w:rsidRDefault="006220A5" w:rsidP="006220A5">
      <w:pPr>
        <w:pStyle w:val="a7"/>
        <w:spacing w:after="0" w:line="240" w:lineRule="auto"/>
        <w:ind w:firstLine="586"/>
        <w:jc w:val="both"/>
        <w:rPr>
          <w:rFonts w:ascii="Times New Roman" w:hAnsi="Times New Roman"/>
          <w:b/>
          <w:sz w:val="24"/>
          <w:szCs w:val="24"/>
        </w:rPr>
      </w:pPr>
      <w:r w:rsidRPr="00F52F51">
        <w:rPr>
          <w:rFonts w:ascii="Times New Roman" w:hAnsi="Times New Roman"/>
          <w:b/>
          <w:sz w:val="24"/>
          <w:szCs w:val="24"/>
        </w:rPr>
        <w:t>4. Вихідні дані, що надаються замовником :</w:t>
      </w:r>
    </w:p>
    <w:p w14:paraId="3745ECB8" w14:textId="67DB77E1" w:rsidR="006220A5" w:rsidRPr="00F52F51" w:rsidRDefault="006220A5" w:rsidP="006220A5">
      <w:pPr>
        <w:pStyle w:val="a7"/>
        <w:spacing w:after="0" w:line="240" w:lineRule="auto"/>
        <w:ind w:firstLine="586"/>
        <w:jc w:val="both"/>
        <w:rPr>
          <w:rFonts w:ascii="Times New Roman" w:hAnsi="Times New Roman"/>
          <w:sz w:val="24"/>
          <w:szCs w:val="24"/>
        </w:rPr>
      </w:pPr>
      <w:r w:rsidRPr="00F52F51">
        <w:rPr>
          <w:rFonts w:ascii="Times New Roman" w:hAnsi="Times New Roman"/>
          <w:sz w:val="24"/>
          <w:szCs w:val="24"/>
        </w:rPr>
        <w:t xml:space="preserve">4.1. Рішення </w:t>
      </w:r>
      <w:r w:rsidR="003D2F3D" w:rsidRPr="00F52F51">
        <w:rPr>
          <w:rFonts w:ascii="Times New Roman" w:hAnsi="Times New Roman"/>
          <w:sz w:val="24"/>
          <w:szCs w:val="24"/>
        </w:rPr>
        <w:t>Рудківської міської ради «Про надання дозволу на виготовлення технічноїї документації з нормативної грошової оцінки земельних ділянок на території Рудківської міської ради Самбірського району Львівської області» № 3717 від 14 листопада 2023 р.</w:t>
      </w:r>
    </w:p>
    <w:p w14:paraId="10972ED5" w14:textId="77777777" w:rsidR="006220A5" w:rsidRPr="00F52F51" w:rsidRDefault="006220A5" w:rsidP="006220A5">
      <w:pPr>
        <w:pStyle w:val="a7"/>
        <w:spacing w:after="0" w:line="240" w:lineRule="auto"/>
        <w:ind w:firstLine="586"/>
        <w:jc w:val="both"/>
        <w:rPr>
          <w:rFonts w:ascii="Times New Roman" w:hAnsi="Times New Roman"/>
          <w:sz w:val="24"/>
          <w:szCs w:val="24"/>
        </w:rPr>
      </w:pPr>
      <w:r w:rsidRPr="00F52F51">
        <w:rPr>
          <w:rFonts w:ascii="Times New Roman" w:hAnsi="Times New Roman"/>
          <w:b/>
          <w:sz w:val="24"/>
          <w:szCs w:val="24"/>
        </w:rPr>
        <w:t>5. Умови проектування:</w:t>
      </w:r>
    </w:p>
    <w:p w14:paraId="12EC48A5" w14:textId="77777777" w:rsidR="006220A5" w:rsidRPr="00F52F51" w:rsidRDefault="006220A5" w:rsidP="006220A5">
      <w:pPr>
        <w:pStyle w:val="a7"/>
        <w:spacing w:after="0" w:line="240" w:lineRule="auto"/>
        <w:ind w:firstLine="709"/>
        <w:jc w:val="both"/>
        <w:rPr>
          <w:rFonts w:ascii="Times New Roman" w:hAnsi="Times New Roman"/>
          <w:sz w:val="24"/>
          <w:szCs w:val="24"/>
          <w:lang w:val="ru-RU"/>
        </w:rPr>
      </w:pPr>
      <w:r w:rsidRPr="00F52F51">
        <w:rPr>
          <w:rFonts w:ascii="Times New Roman" w:hAnsi="Times New Roman"/>
          <w:sz w:val="24"/>
          <w:szCs w:val="24"/>
        </w:rPr>
        <w:t>Технічна документація з нормативної грошової оцінки земельних ділянок території територіальної громади має бути розроблена відповідно до:</w:t>
      </w:r>
    </w:p>
    <w:p w14:paraId="0DAB9C50" w14:textId="77777777" w:rsidR="006220A5" w:rsidRPr="00F52F51" w:rsidRDefault="006220A5" w:rsidP="006220A5">
      <w:pPr>
        <w:pStyle w:val="a7"/>
        <w:widowControl w:val="0"/>
        <w:numPr>
          <w:ilvl w:val="0"/>
          <w:numId w:val="8"/>
        </w:numPr>
        <w:suppressAutoHyphens/>
        <w:spacing w:after="0" w:line="240" w:lineRule="auto"/>
        <w:rPr>
          <w:rFonts w:ascii="Times New Roman" w:hAnsi="Times New Roman"/>
          <w:sz w:val="24"/>
          <w:szCs w:val="24"/>
        </w:rPr>
      </w:pPr>
      <w:r w:rsidRPr="00F52F51">
        <w:rPr>
          <w:rFonts w:ascii="Times New Roman" w:hAnsi="Times New Roman"/>
          <w:sz w:val="24"/>
          <w:szCs w:val="24"/>
        </w:rPr>
        <w:t>Земельний кодекс України;</w:t>
      </w:r>
    </w:p>
    <w:p w14:paraId="0B986FA6" w14:textId="77777777" w:rsidR="006220A5" w:rsidRPr="00F52F51" w:rsidRDefault="006220A5" w:rsidP="006220A5">
      <w:pPr>
        <w:pStyle w:val="a7"/>
        <w:widowControl w:val="0"/>
        <w:numPr>
          <w:ilvl w:val="0"/>
          <w:numId w:val="8"/>
        </w:numPr>
        <w:suppressAutoHyphens/>
        <w:spacing w:after="0" w:line="240" w:lineRule="auto"/>
        <w:rPr>
          <w:rFonts w:ascii="Times New Roman" w:hAnsi="Times New Roman"/>
          <w:sz w:val="24"/>
          <w:szCs w:val="24"/>
        </w:rPr>
      </w:pPr>
      <w:r w:rsidRPr="00F52F51">
        <w:rPr>
          <w:rFonts w:ascii="Times New Roman" w:hAnsi="Times New Roman"/>
          <w:sz w:val="24"/>
          <w:szCs w:val="24"/>
        </w:rPr>
        <w:lastRenderedPageBreak/>
        <w:t>Податковий кодекс України;</w:t>
      </w:r>
    </w:p>
    <w:p w14:paraId="71FFEAD3" w14:textId="77777777" w:rsidR="006220A5" w:rsidRPr="00F52F51" w:rsidRDefault="006220A5" w:rsidP="006220A5">
      <w:pPr>
        <w:pStyle w:val="a7"/>
        <w:widowControl w:val="0"/>
        <w:numPr>
          <w:ilvl w:val="0"/>
          <w:numId w:val="8"/>
        </w:numPr>
        <w:suppressAutoHyphens/>
        <w:spacing w:after="0" w:line="240" w:lineRule="auto"/>
        <w:rPr>
          <w:rFonts w:ascii="Times New Roman" w:hAnsi="Times New Roman"/>
          <w:sz w:val="24"/>
          <w:szCs w:val="24"/>
        </w:rPr>
      </w:pPr>
      <w:r w:rsidRPr="00F52F51">
        <w:rPr>
          <w:rFonts w:ascii="Times New Roman" w:hAnsi="Times New Roman"/>
          <w:sz w:val="24"/>
          <w:szCs w:val="24"/>
        </w:rPr>
        <w:t>Закони України «Про землеустрій», «Про Державний земельний кадастр», «Про оцінку земель»;</w:t>
      </w:r>
    </w:p>
    <w:p w14:paraId="01E09159" w14:textId="77777777" w:rsidR="006220A5" w:rsidRPr="00F52F51" w:rsidRDefault="006220A5" w:rsidP="006220A5">
      <w:pPr>
        <w:pStyle w:val="a7"/>
        <w:widowControl w:val="0"/>
        <w:numPr>
          <w:ilvl w:val="0"/>
          <w:numId w:val="8"/>
        </w:numPr>
        <w:suppressAutoHyphens/>
        <w:spacing w:after="0" w:line="240" w:lineRule="auto"/>
        <w:rPr>
          <w:rFonts w:ascii="Times New Roman" w:hAnsi="Times New Roman"/>
          <w:sz w:val="24"/>
          <w:szCs w:val="24"/>
        </w:rPr>
      </w:pPr>
      <w:r w:rsidRPr="00F52F51">
        <w:rPr>
          <w:rFonts w:ascii="Times New Roman" w:hAnsi="Times New Roman"/>
          <w:sz w:val="24"/>
          <w:szCs w:val="24"/>
        </w:rPr>
        <w:t>Порядок ведення Державного земельного кадастру, затверджений постановою Кабінету Міністрів України від 17.10.2012 року №1051;</w:t>
      </w:r>
    </w:p>
    <w:p w14:paraId="1F34BE01" w14:textId="77777777" w:rsidR="006220A5" w:rsidRPr="00F52F51" w:rsidRDefault="006220A5" w:rsidP="006220A5">
      <w:pPr>
        <w:pStyle w:val="a7"/>
        <w:widowControl w:val="0"/>
        <w:numPr>
          <w:ilvl w:val="0"/>
          <w:numId w:val="8"/>
        </w:numPr>
        <w:suppressAutoHyphens/>
        <w:spacing w:after="0" w:line="240" w:lineRule="auto"/>
        <w:rPr>
          <w:rFonts w:ascii="Times New Roman" w:hAnsi="Times New Roman"/>
          <w:sz w:val="24"/>
          <w:szCs w:val="24"/>
        </w:rPr>
      </w:pPr>
      <w:r w:rsidRPr="00F52F51">
        <w:rPr>
          <w:rFonts w:ascii="Times New Roman" w:hAnsi="Times New Roman"/>
          <w:sz w:val="24"/>
          <w:szCs w:val="24"/>
        </w:rPr>
        <w:t>Методика нормативної грошової оцінки земельних ділянок, затверджена постановою Кабінету Міністрів України від 03.11.2021року № 1147;</w:t>
      </w:r>
    </w:p>
    <w:p w14:paraId="4569E875" w14:textId="77777777" w:rsidR="006220A5" w:rsidRPr="00F52F51" w:rsidRDefault="006220A5" w:rsidP="006220A5">
      <w:pPr>
        <w:pStyle w:val="a7"/>
        <w:widowControl w:val="0"/>
        <w:numPr>
          <w:ilvl w:val="0"/>
          <w:numId w:val="8"/>
        </w:numPr>
        <w:suppressAutoHyphens/>
        <w:spacing w:after="0" w:line="240" w:lineRule="auto"/>
        <w:rPr>
          <w:rFonts w:ascii="Times New Roman" w:hAnsi="Times New Roman"/>
          <w:sz w:val="24"/>
          <w:szCs w:val="24"/>
        </w:rPr>
      </w:pPr>
      <w:r w:rsidRPr="00F52F51">
        <w:rPr>
          <w:rFonts w:ascii="Times New Roman" w:hAnsi="Times New Roman"/>
          <w:sz w:val="24"/>
          <w:szCs w:val="24"/>
        </w:rPr>
        <w:t>інших підзаконних нормативних актів та технічних норм, що застосовуються при проведенні нормативної грошової оцінки земельних ділянок.</w:t>
      </w:r>
    </w:p>
    <w:p w14:paraId="0B07B4E9" w14:textId="77777777" w:rsidR="006220A5" w:rsidRPr="00F52F51" w:rsidRDefault="006220A5" w:rsidP="006220A5">
      <w:pPr>
        <w:pStyle w:val="a7"/>
        <w:spacing w:after="0" w:line="240" w:lineRule="auto"/>
        <w:ind w:firstLine="559"/>
        <w:jc w:val="both"/>
        <w:rPr>
          <w:rFonts w:ascii="Times New Roman" w:hAnsi="Times New Roman"/>
          <w:sz w:val="24"/>
          <w:szCs w:val="24"/>
        </w:rPr>
      </w:pPr>
      <w:r w:rsidRPr="00F52F51">
        <w:rPr>
          <w:rFonts w:ascii="Times New Roman" w:hAnsi="Times New Roman"/>
          <w:b/>
          <w:bCs/>
          <w:sz w:val="24"/>
          <w:szCs w:val="24"/>
        </w:rPr>
        <w:t>6. Вимоги до виконання нормативної грошової оцінки земельних ділянок:</w:t>
      </w:r>
    </w:p>
    <w:p w14:paraId="41B41168"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6.1. Технічна документація з нормативної грошової оцінки земельних ділянок включає:</w:t>
      </w:r>
    </w:p>
    <w:p w14:paraId="340C968D"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рішення про проведення нормативної грошової оцінки земельних ділянок;</w:t>
      </w:r>
    </w:p>
    <w:p w14:paraId="61F87BE8"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завдання на виконання робіт;</w:t>
      </w:r>
    </w:p>
    <w:p w14:paraId="14B66793"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пояснювальну записку, що містить відомості про місце розташування громади, чисельність населення громади, її адміністративного центру та інших населених пунктів, обґрунтування оціночного зонування території громади та визначення коефіцієнту, який характеризує зональні фактори місцеположення земельної ділянки (Км4);</w:t>
      </w:r>
    </w:p>
    <w:p w14:paraId="34B02248"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відомості про величину нормативів капіталізованого рентного доходу;</w:t>
      </w:r>
    </w:p>
    <w:p w14:paraId="6420009E"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схему оціночних районів;</w:t>
      </w:r>
    </w:p>
    <w:p w14:paraId="3AC48CC8"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таблицю із зазначенням для кожного оціночного району коефіцієнту, який враховує розташування громади в межах зони впливу великих міст (Км1), коефіцієнту, який враховує курортно-рекреаційне значення населених пунктів (Км2), коефіцієнту, який враховує розташування громади в межах зон радіаційного забруднення (Км3), коефіцієнту, який характеризує зональні фактори місцеположення земельної ділянки (Км4);</w:t>
      </w:r>
    </w:p>
    <w:p w14:paraId="2159B744"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схему природно-сільськогосподарських районів на територію громади;</w:t>
      </w:r>
    </w:p>
    <w:p w14:paraId="09D860AE"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картограму агровиробничих груп ґрунтів;</w:t>
      </w:r>
    </w:p>
    <w:p w14:paraId="4D01B6CC"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таблицю із зазначенням переліку агровиробничих груп ґрунтів та їх балів бонітету за сільськогосподарськими угіддями;</w:t>
      </w:r>
    </w:p>
    <w:p w14:paraId="55CE83CE"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таблицю із зазначенням коефіцієнтів, які враховують цільове призначення земельної ділянки (Кцп);</w:t>
      </w:r>
    </w:p>
    <w:p w14:paraId="6EA34B8D"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таблицю із зазначенням коефіцієнтів, які враховують особливості використання земельної ділянки в межах категорії земель за основним цільовим призначенням (Кмц);</w:t>
      </w:r>
    </w:p>
    <w:p w14:paraId="099658A3" w14:textId="77777777" w:rsidR="006220A5" w:rsidRPr="00F52F51" w:rsidRDefault="006220A5" w:rsidP="006220A5">
      <w:pPr>
        <w:pStyle w:val="a7"/>
        <w:widowControl w:val="0"/>
        <w:numPr>
          <w:ilvl w:val="0"/>
          <w:numId w:val="9"/>
        </w:numPr>
        <w:suppressAutoHyphens/>
        <w:spacing w:after="0" w:line="240" w:lineRule="auto"/>
        <w:jc w:val="both"/>
        <w:rPr>
          <w:rFonts w:ascii="Times New Roman" w:hAnsi="Times New Roman"/>
          <w:sz w:val="24"/>
          <w:szCs w:val="24"/>
        </w:rPr>
      </w:pPr>
      <w:r w:rsidRPr="00F52F51">
        <w:rPr>
          <w:rFonts w:ascii="Times New Roman" w:hAnsi="Times New Roman"/>
          <w:sz w:val="24"/>
          <w:szCs w:val="24"/>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(Кні).</w:t>
      </w:r>
    </w:p>
    <w:p w14:paraId="67D314CB"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6.2. З метою внесення до Державного земельного кадастру відомостей про нормативну грошову оцінку земельних ділянок розробник складає електронний документ відповідно до вимог Порядку ведення Державного земельного кадастру, затвердженого постановою Кабінету Міністрів України від 17 жовтня 2012 року № 1051 та забезпечує їх внесення до Державного земельного кадастру.</w:t>
      </w:r>
    </w:p>
    <w:p w14:paraId="27D196B3" w14:textId="77777777" w:rsidR="006220A5" w:rsidRPr="00F52F51" w:rsidRDefault="006220A5" w:rsidP="006220A5">
      <w:pPr>
        <w:pStyle w:val="a7"/>
        <w:spacing w:after="0" w:line="240" w:lineRule="auto"/>
        <w:jc w:val="both"/>
        <w:rPr>
          <w:rFonts w:ascii="Times New Roman" w:hAnsi="Times New Roman"/>
          <w:b/>
          <w:sz w:val="24"/>
          <w:szCs w:val="24"/>
        </w:rPr>
      </w:pPr>
      <w:r w:rsidRPr="00F52F51">
        <w:rPr>
          <w:rFonts w:ascii="Times New Roman" w:hAnsi="Times New Roman"/>
          <w:b/>
          <w:sz w:val="24"/>
          <w:szCs w:val="24"/>
        </w:rPr>
        <w:t>7. Документи і матеріали, що повинні бути передані за результатами виконаних робіт:</w:t>
      </w:r>
    </w:p>
    <w:p w14:paraId="2E8F1A89" w14:textId="77777777" w:rsidR="006220A5" w:rsidRPr="00F52F51" w:rsidRDefault="006220A5" w:rsidP="006220A5">
      <w:pPr>
        <w:pStyle w:val="a7"/>
        <w:numPr>
          <w:ilvl w:val="0"/>
          <w:numId w:val="10"/>
        </w:numPr>
        <w:spacing w:after="0" w:line="240" w:lineRule="auto"/>
        <w:ind w:left="0" w:firstLine="0"/>
        <w:jc w:val="both"/>
        <w:rPr>
          <w:rFonts w:ascii="Times New Roman" w:hAnsi="Times New Roman"/>
          <w:sz w:val="24"/>
          <w:szCs w:val="24"/>
        </w:rPr>
      </w:pPr>
      <w:r w:rsidRPr="00F52F51">
        <w:rPr>
          <w:rFonts w:ascii="Times New Roman" w:hAnsi="Times New Roman"/>
          <w:sz w:val="24"/>
          <w:szCs w:val="24"/>
        </w:rPr>
        <w:t xml:space="preserve">Технічна документація з нормативної грошової оцінки земельних ділянок в межах території </w:t>
      </w:r>
      <w:r w:rsidRPr="00F52F51">
        <w:rPr>
          <w:rFonts w:ascii="Times New Roman" w:hAnsi="Times New Roman"/>
          <w:b/>
          <w:sz w:val="24"/>
          <w:szCs w:val="24"/>
        </w:rPr>
        <w:t>Рудківської територіальної громади Самбірського району Львівської області</w:t>
      </w:r>
      <w:r w:rsidRPr="00F52F51">
        <w:rPr>
          <w:rFonts w:ascii="Times New Roman" w:hAnsi="Times New Roman"/>
          <w:sz w:val="24"/>
          <w:szCs w:val="24"/>
        </w:rPr>
        <w:t xml:space="preserve"> – у паперовому вигляді, засвідчена підписом та особистою печаткою сертифікованого інженера – землевпорядника, який відповідає за якість робіт із землеустрою.</w:t>
      </w:r>
    </w:p>
    <w:p w14:paraId="42F9B483"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w:t>
      </w:r>
      <w:r w:rsidRPr="00F52F51">
        <w:rPr>
          <w:rFonts w:ascii="Times New Roman" w:hAnsi="Times New Roman"/>
          <w:sz w:val="24"/>
          <w:szCs w:val="24"/>
        </w:rPr>
        <w:tab/>
        <w:t xml:space="preserve">Електронний документ, що містить відомості про нормативну грошову оцінку земельних ділянок в межах території </w:t>
      </w:r>
      <w:r w:rsidRPr="00F52F51">
        <w:rPr>
          <w:rFonts w:ascii="Times New Roman" w:hAnsi="Times New Roman"/>
          <w:b/>
          <w:sz w:val="24"/>
          <w:szCs w:val="24"/>
        </w:rPr>
        <w:t xml:space="preserve">Рудківської територіальної громади, Самбірського </w:t>
      </w:r>
      <w:r w:rsidRPr="00F52F51">
        <w:rPr>
          <w:rFonts w:ascii="Times New Roman" w:hAnsi="Times New Roman"/>
          <w:b/>
          <w:sz w:val="24"/>
          <w:szCs w:val="24"/>
        </w:rPr>
        <w:lastRenderedPageBreak/>
        <w:t>району, Львівської області</w:t>
      </w:r>
      <w:r w:rsidRPr="00F52F51">
        <w:rPr>
          <w:rFonts w:ascii="Times New Roman" w:hAnsi="Times New Roman"/>
          <w:sz w:val="24"/>
          <w:szCs w:val="24"/>
        </w:rPr>
        <w:t xml:space="preserve"> - області, має відповідати вимогам Порядку ведення Державного земельного кадастру, затвердженого постановою Кабінету Міністрів України від 17 жовтня 2012 року № 1051.</w:t>
      </w:r>
    </w:p>
    <w:p w14:paraId="008EEF05" w14:textId="77777777" w:rsidR="006220A5" w:rsidRPr="00F52F51" w:rsidRDefault="006220A5" w:rsidP="006220A5">
      <w:pPr>
        <w:pStyle w:val="a7"/>
        <w:spacing w:after="0" w:line="240" w:lineRule="auto"/>
        <w:jc w:val="both"/>
        <w:rPr>
          <w:rFonts w:ascii="Times New Roman" w:hAnsi="Times New Roman"/>
          <w:b/>
          <w:sz w:val="24"/>
          <w:szCs w:val="24"/>
        </w:rPr>
      </w:pPr>
      <w:r w:rsidRPr="00F52F51">
        <w:rPr>
          <w:rFonts w:ascii="Times New Roman" w:hAnsi="Times New Roman"/>
          <w:b/>
          <w:sz w:val="24"/>
          <w:szCs w:val="24"/>
        </w:rPr>
        <w:t>8. Послуга з проведення нормативної грошової оцінки земельних ділянок в межах території Рудківської територіальної громади Самбірського району Львівської області вважається надана за умови:</w:t>
      </w:r>
    </w:p>
    <w:p w14:paraId="067435BD" w14:textId="19901285"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w:t>
      </w:r>
      <w:r w:rsidRPr="00F52F51">
        <w:rPr>
          <w:rFonts w:ascii="Times New Roman" w:hAnsi="Times New Roman"/>
          <w:sz w:val="24"/>
          <w:szCs w:val="24"/>
        </w:rPr>
        <w:tab/>
        <w:t xml:space="preserve">затвердження технічної документації з нормативної грошової оцінки земельних ділянок в межах території </w:t>
      </w:r>
      <w:r w:rsidRPr="00F52F51">
        <w:rPr>
          <w:rFonts w:ascii="Times New Roman" w:hAnsi="Times New Roman"/>
          <w:b/>
          <w:sz w:val="24"/>
          <w:szCs w:val="24"/>
        </w:rPr>
        <w:t>Рудківської територіальної громади Самбірського району, Львівської області</w:t>
      </w:r>
      <w:r w:rsidRPr="00F52F51">
        <w:rPr>
          <w:rFonts w:ascii="Times New Roman" w:hAnsi="Times New Roman"/>
          <w:sz w:val="24"/>
          <w:szCs w:val="24"/>
        </w:rPr>
        <w:t xml:space="preserve">  –</w:t>
      </w:r>
      <w:r w:rsidR="00401B83" w:rsidRPr="00F52F51">
        <w:rPr>
          <w:rFonts w:ascii="Times New Roman" w:hAnsi="Times New Roman"/>
          <w:sz w:val="24"/>
          <w:szCs w:val="24"/>
        </w:rPr>
        <w:t xml:space="preserve"> </w:t>
      </w:r>
      <w:r w:rsidRPr="00F52F51">
        <w:rPr>
          <w:rFonts w:ascii="Times New Roman" w:hAnsi="Times New Roman"/>
          <w:sz w:val="24"/>
          <w:szCs w:val="24"/>
        </w:rPr>
        <w:t xml:space="preserve"> Рудківською міською радою;</w:t>
      </w:r>
    </w:p>
    <w:p w14:paraId="333E3980"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w:t>
      </w:r>
      <w:r w:rsidRPr="00F52F51">
        <w:rPr>
          <w:rFonts w:ascii="Times New Roman" w:hAnsi="Times New Roman"/>
          <w:sz w:val="24"/>
          <w:szCs w:val="24"/>
        </w:rPr>
        <w:tab/>
        <w:t>передачі замовнику технічної документації з нормативної грошової оцінки земельних ділянок в паперовому вигляді та електронні документи, що містять відомості про нормативну  грошову оцінку земельних ділянок.</w:t>
      </w:r>
    </w:p>
    <w:p w14:paraId="7530BE6B"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w:t>
      </w:r>
      <w:r w:rsidRPr="00F52F51">
        <w:rPr>
          <w:rFonts w:ascii="Times New Roman" w:hAnsi="Times New Roman"/>
          <w:sz w:val="24"/>
          <w:szCs w:val="24"/>
        </w:rPr>
        <w:tab/>
        <w:t>внесення відомостей про нормативну грошову оцінку земельних ділянок до Державного земельного кадастру, підтвердженням чого є Витяг з Державного земельного кадастру. (за умови наявності такого функціоналу в електронних сервісах Держгеокадастру)</w:t>
      </w:r>
    </w:p>
    <w:p w14:paraId="6A060465" w14:textId="77777777" w:rsidR="006220A5" w:rsidRPr="00F52F51" w:rsidRDefault="006220A5" w:rsidP="006220A5">
      <w:pPr>
        <w:pStyle w:val="a7"/>
        <w:spacing w:after="0" w:line="240" w:lineRule="auto"/>
        <w:jc w:val="both"/>
        <w:rPr>
          <w:rFonts w:ascii="Times New Roman" w:hAnsi="Times New Roman"/>
          <w:b/>
          <w:sz w:val="24"/>
          <w:szCs w:val="24"/>
          <w:lang w:val="ru-RU"/>
        </w:rPr>
      </w:pPr>
      <w:r w:rsidRPr="00F52F51">
        <w:rPr>
          <w:rFonts w:ascii="Times New Roman" w:hAnsi="Times New Roman"/>
          <w:b/>
          <w:sz w:val="24"/>
          <w:szCs w:val="24"/>
        </w:rPr>
        <w:t>9. Додаткові умови:</w:t>
      </w:r>
    </w:p>
    <w:p w14:paraId="03E3801F"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9.1. Відповідно до п.9 Положення про Державний фонд документації із землеустрою та оцінки земель розробник технічної документації з нормативної грошової оцінки земельних ділянок через електронний вебпортал Держгеокадастру або через Єдиний державний вебпортал електронних послуг зобов'язаний безоплатно передавати документацію із оцінки земель в електронній формі з використанням кваліфікованого електронного підпису сертифікованого інженера- землевпорядника, відповідального за якість робіт до місцевого фонду документації із землеустрою.</w:t>
      </w:r>
    </w:p>
    <w:p w14:paraId="49B6C82E"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9.2. Супровід і захист своєї роботи здійснюють самостійно до досягнення результату і надання послуги в повному обсязі.</w:t>
      </w:r>
    </w:p>
    <w:p w14:paraId="042A58EB"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9.3. Послуги, супутні для досягнення остаточної мети виконання замовлення, окремо не сплачуються Замовником, а входять у запропоновану вартість.</w:t>
      </w:r>
    </w:p>
    <w:p w14:paraId="67A1D86E"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9.4.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46F8E27B" w14:textId="77777777" w:rsidR="006220A5" w:rsidRPr="00F52F51" w:rsidRDefault="006220A5" w:rsidP="006220A5">
      <w:pPr>
        <w:pStyle w:val="a7"/>
        <w:spacing w:after="0" w:line="240" w:lineRule="auto"/>
        <w:jc w:val="both"/>
        <w:rPr>
          <w:rFonts w:ascii="Times New Roman" w:hAnsi="Times New Roman"/>
          <w:sz w:val="24"/>
          <w:szCs w:val="24"/>
        </w:rPr>
      </w:pPr>
      <w:r w:rsidRPr="00F52F51">
        <w:rPr>
          <w:rFonts w:ascii="Times New Roman" w:hAnsi="Times New Roman"/>
          <w:sz w:val="24"/>
          <w:szCs w:val="24"/>
        </w:rPr>
        <w:t>9.5. Для підписання договору про надання послуг, передачі матеріалів виконаних робіт (відповідно до Розділу 6 даного Технічного завдання) Переможець/Виконавець предмету закупівлі має прибути особисто до Замовника за адресою зазначеної у пропозиції.</w:t>
      </w:r>
    </w:p>
    <w:p w14:paraId="2153A271" w14:textId="77777777" w:rsidR="00014332" w:rsidRPr="00F52F51" w:rsidRDefault="00014332" w:rsidP="00014332">
      <w:pPr>
        <w:pStyle w:val="a7"/>
        <w:spacing w:after="0" w:line="240" w:lineRule="auto"/>
        <w:jc w:val="both"/>
        <w:rPr>
          <w:rFonts w:ascii="Times New Roman" w:hAnsi="Times New Roman"/>
          <w:sz w:val="24"/>
          <w:szCs w:val="24"/>
        </w:rPr>
      </w:pPr>
    </w:p>
    <w:p w14:paraId="3C646607" w14:textId="77777777" w:rsidR="00C5555E" w:rsidRPr="00F52F51" w:rsidRDefault="00C5555E" w:rsidP="00C5555E">
      <w:pPr>
        <w:pStyle w:val="a7"/>
        <w:spacing w:after="0" w:line="240" w:lineRule="auto"/>
        <w:jc w:val="both"/>
        <w:rPr>
          <w:rFonts w:ascii="Times New Roman" w:hAnsi="Times New Roman"/>
          <w:sz w:val="24"/>
          <w:szCs w:val="24"/>
        </w:rPr>
      </w:pPr>
    </w:p>
    <w:p w14:paraId="72AAEF49" w14:textId="74403D9F" w:rsidR="00C5555E" w:rsidRPr="00F52F51" w:rsidRDefault="00C5555E" w:rsidP="00C5555E">
      <w:pPr>
        <w:spacing w:after="0" w:line="240" w:lineRule="auto"/>
        <w:rPr>
          <w:rFonts w:ascii="Times New Roman" w:hAnsi="Times New Roman"/>
          <w:b/>
          <w:sz w:val="24"/>
          <w:szCs w:val="24"/>
        </w:rPr>
      </w:pPr>
      <w:r w:rsidRPr="00F52F51">
        <w:rPr>
          <w:rFonts w:ascii="Times New Roman" w:hAnsi="Times New Roman"/>
          <w:b/>
          <w:sz w:val="24"/>
          <w:szCs w:val="24"/>
        </w:rPr>
        <w:t xml:space="preserve">Строк надання послуг: до </w:t>
      </w:r>
      <w:r w:rsidR="00014332" w:rsidRPr="00F52F51">
        <w:rPr>
          <w:rFonts w:ascii="Times New Roman" w:hAnsi="Times New Roman"/>
          <w:b/>
          <w:sz w:val="24"/>
          <w:szCs w:val="24"/>
        </w:rPr>
        <w:t>06</w:t>
      </w:r>
      <w:r w:rsidRPr="00F52F51">
        <w:rPr>
          <w:rFonts w:ascii="Times New Roman" w:hAnsi="Times New Roman"/>
          <w:b/>
          <w:sz w:val="24"/>
          <w:szCs w:val="24"/>
        </w:rPr>
        <w:t xml:space="preserve"> червня 2024 року</w:t>
      </w:r>
    </w:p>
    <w:p w14:paraId="15B0D0EB" w14:textId="3B4B729B" w:rsidR="00014332" w:rsidRPr="00F52F51" w:rsidRDefault="00014332" w:rsidP="00C5555E">
      <w:pPr>
        <w:spacing w:after="0" w:line="240" w:lineRule="auto"/>
        <w:rPr>
          <w:rFonts w:ascii="Times New Roman" w:hAnsi="Times New Roman"/>
          <w:b/>
          <w:sz w:val="24"/>
          <w:szCs w:val="24"/>
        </w:rPr>
      </w:pPr>
    </w:p>
    <w:p w14:paraId="587876BB" w14:textId="6081BA05" w:rsidR="00014332" w:rsidRPr="00F52F51" w:rsidRDefault="00014332" w:rsidP="00014332">
      <w:pPr>
        <w:spacing w:after="0" w:line="240" w:lineRule="auto"/>
        <w:jc w:val="both"/>
        <w:rPr>
          <w:rFonts w:ascii="Times New Roman" w:hAnsi="Times New Roman"/>
          <w:sz w:val="24"/>
          <w:szCs w:val="24"/>
        </w:rPr>
      </w:pPr>
      <w:r w:rsidRPr="00F52F51">
        <w:rPr>
          <w:rFonts w:ascii="Times New Roman" w:hAnsi="Times New Roman"/>
          <w:sz w:val="24"/>
          <w:szCs w:val="24"/>
        </w:rPr>
        <w:t>У відповідності вимогам стосовно виготовлення технічних документацій з нормативної грошової оцінки земельних ділянок (окремих земельних ділянок за межами населених пунктів, частини території територіальної громади та території громади в цілому) у відповідності до стандарту ДСТУ ISO/IEC 27001:2023 (ISO/IEC 27001:2022, IDT), учасник повинен надати його у складі пропозиції. Документ повинен бути виданий на ім’я учасника торгів та бути чиним на дату подання тендерної пропозиції (у випадку участі об’єднання учасників вказаний сертифікат може надати один із учасників такого об’єднання).</w:t>
      </w:r>
    </w:p>
    <w:p w14:paraId="162A5C83" w14:textId="77777777" w:rsidR="005949E3" w:rsidRPr="00F52F51" w:rsidRDefault="005949E3" w:rsidP="005949E3">
      <w:pPr>
        <w:spacing w:after="0" w:line="240" w:lineRule="auto"/>
        <w:rPr>
          <w:rFonts w:ascii="Times New Roman" w:hAnsi="Times New Roman" w:cs="Times New Roman"/>
          <w:b/>
          <w:color w:val="000000"/>
          <w:sz w:val="24"/>
          <w:szCs w:val="24"/>
          <w:lang w:eastAsia="zh-CN"/>
        </w:rPr>
      </w:pPr>
    </w:p>
    <w:p w14:paraId="57523F02" w14:textId="7D751449" w:rsidR="007E1EEA" w:rsidRPr="0096160D" w:rsidRDefault="005949E3" w:rsidP="00371E79">
      <w:pPr>
        <w:widowControl w:val="0"/>
        <w:spacing w:after="0" w:line="240" w:lineRule="auto"/>
        <w:jc w:val="both"/>
        <w:rPr>
          <w:rFonts w:ascii="Times New Roman" w:eastAsia="SimSun" w:hAnsi="Times New Roman" w:cs="Times New Roman"/>
          <w:i/>
          <w:kern w:val="2"/>
          <w:sz w:val="24"/>
          <w:szCs w:val="24"/>
          <w:lang w:eastAsia="zh-CN"/>
        </w:rPr>
      </w:pPr>
      <w:r w:rsidRPr="00F52F51">
        <w:rPr>
          <w:rFonts w:ascii="Times New Roman" w:eastAsia="SimSun" w:hAnsi="Times New Roman" w:cs="Times New Roman"/>
          <w:i/>
          <w:kern w:val="2"/>
          <w:sz w:val="24"/>
          <w:szCs w:val="24"/>
          <w:lang w:eastAsia="zh-CN"/>
        </w:rPr>
        <w:t>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r w:rsidRPr="00A33B48">
        <w:rPr>
          <w:rFonts w:ascii="Times New Roman" w:eastAsia="SimSun" w:hAnsi="Times New Roman" w:cs="Times New Roman"/>
          <w:i/>
          <w:kern w:val="2"/>
          <w:sz w:val="24"/>
          <w:szCs w:val="24"/>
          <w:lang w:eastAsia="zh-CN"/>
        </w:rPr>
        <w:t xml:space="preserve"> </w:t>
      </w:r>
    </w:p>
    <w:sectPr w:rsidR="007E1EEA" w:rsidRPr="0096160D" w:rsidSect="005D54CB">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6533" w14:textId="77777777" w:rsidR="00DD3AC6" w:rsidRDefault="00DD3AC6" w:rsidP="0023021C">
      <w:pPr>
        <w:spacing w:after="0" w:line="240" w:lineRule="auto"/>
      </w:pPr>
      <w:r>
        <w:separator/>
      </w:r>
    </w:p>
  </w:endnote>
  <w:endnote w:type="continuationSeparator" w:id="0">
    <w:p w14:paraId="783AC928" w14:textId="77777777" w:rsidR="00DD3AC6" w:rsidRDefault="00DD3AC6" w:rsidP="0023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5971" w14:textId="77777777" w:rsidR="00DD3AC6" w:rsidRDefault="00DD3AC6" w:rsidP="0023021C">
      <w:pPr>
        <w:spacing w:after="0" w:line="240" w:lineRule="auto"/>
      </w:pPr>
      <w:r>
        <w:separator/>
      </w:r>
    </w:p>
  </w:footnote>
  <w:footnote w:type="continuationSeparator" w:id="0">
    <w:p w14:paraId="42D89B2C" w14:textId="77777777" w:rsidR="00DD3AC6" w:rsidRDefault="00DD3AC6" w:rsidP="00230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6"/>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u w:val="none"/>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u w:val="none"/>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u w:val="none"/>
      </w:rPr>
    </w:lvl>
    <w:lvl w:ilvl="8">
      <w:start w:val="1"/>
      <w:numFmt w:val="bullet"/>
      <w:lvlText w:val=""/>
      <w:lvlJc w:val="left"/>
      <w:pPr>
        <w:tabs>
          <w:tab w:val="num" w:pos="0"/>
        </w:tabs>
        <w:ind w:left="8814" w:hanging="360"/>
      </w:pPr>
      <w:rPr>
        <w:rFonts w:ascii="Wingdings" w:hAnsi="Wingdings" w:cs="Wingdings"/>
      </w:rPr>
    </w:lvl>
  </w:abstractNum>
  <w:abstractNum w:abstractNumId="6"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2B910A54"/>
    <w:multiLevelType w:val="hybridMultilevel"/>
    <w:tmpl w:val="D2081D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0"/>
  </w:num>
  <w:num w:numId="7">
    <w:abstractNumId w:val="1"/>
  </w:num>
  <w:num w:numId="8">
    <w:abstractNumId w:val="2"/>
  </w:num>
  <w:num w:numId="9">
    <w:abstractNumId w:val="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F5"/>
    <w:rsid w:val="0001428F"/>
    <w:rsid w:val="00014332"/>
    <w:rsid w:val="0001482D"/>
    <w:rsid w:val="00037C32"/>
    <w:rsid w:val="0008203D"/>
    <w:rsid w:val="000837C8"/>
    <w:rsid w:val="000A4E88"/>
    <w:rsid w:val="000B2ADF"/>
    <w:rsid w:val="000C5DEF"/>
    <w:rsid w:val="000D0760"/>
    <w:rsid w:val="000D25C2"/>
    <w:rsid w:val="000D4FD7"/>
    <w:rsid w:val="000E29C9"/>
    <w:rsid w:val="000F1006"/>
    <w:rsid w:val="001127B9"/>
    <w:rsid w:val="00114023"/>
    <w:rsid w:val="00116553"/>
    <w:rsid w:val="0011784C"/>
    <w:rsid w:val="001243B6"/>
    <w:rsid w:val="0013660A"/>
    <w:rsid w:val="00152B33"/>
    <w:rsid w:val="0015318A"/>
    <w:rsid w:val="00161409"/>
    <w:rsid w:val="00181FA9"/>
    <w:rsid w:val="00182B28"/>
    <w:rsid w:val="001927F1"/>
    <w:rsid w:val="00196F63"/>
    <w:rsid w:val="001A1D2C"/>
    <w:rsid w:val="001B18CE"/>
    <w:rsid w:val="001B1F98"/>
    <w:rsid w:val="001B797C"/>
    <w:rsid w:val="001C78F6"/>
    <w:rsid w:val="001D7C9F"/>
    <w:rsid w:val="001E0206"/>
    <w:rsid w:val="00200975"/>
    <w:rsid w:val="0020791D"/>
    <w:rsid w:val="00212974"/>
    <w:rsid w:val="00213549"/>
    <w:rsid w:val="00216057"/>
    <w:rsid w:val="0023021C"/>
    <w:rsid w:val="002373CE"/>
    <w:rsid w:val="00251911"/>
    <w:rsid w:val="002666FD"/>
    <w:rsid w:val="00284034"/>
    <w:rsid w:val="002850ED"/>
    <w:rsid w:val="002863CE"/>
    <w:rsid w:val="002A4AFB"/>
    <w:rsid w:val="002A5242"/>
    <w:rsid w:val="002C3627"/>
    <w:rsid w:val="002E4358"/>
    <w:rsid w:val="00305E71"/>
    <w:rsid w:val="00311FEC"/>
    <w:rsid w:val="00313E28"/>
    <w:rsid w:val="00322711"/>
    <w:rsid w:val="00336C59"/>
    <w:rsid w:val="00341C22"/>
    <w:rsid w:val="00346BB9"/>
    <w:rsid w:val="00352E4F"/>
    <w:rsid w:val="00367E5F"/>
    <w:rsid w:val="00371E79"/>
    <w:rsid w:val="00373BE4"/>
    <w:rsid w:val="003838B6"/>
    <w:rsid w:val="00394593"/>
    <w:rsid w:val="003A49AB"/>
    <w:rsid w:val="003A4AC9"/>
    <w:rsid w:val="003A6B87"/>
    <w:rsid w:val="003C091A"/>
    <w:rsid w:val="003C0CF2"/>
    <w:rsid w:val="003C271E"/>
    <w:rsid w:val="003D2F3D"/>
    <w:rsid w:val="003E14DE"/>
    <w:rsid w:val="003E71C3"/>
    <w:rsid w:val="003F2E13"/>
    <w:rsid w:val="00401B83"/>
    <w:rsid w:val="00405429"/>
    <w:rsid w:val="00407EBB"/>
    <w:rsid w:val="004214F4"/>
    <w:rsid w:val="00423D6F"/>
    <w:rsid w:val="00426187"/>
    <w:rsid w:val="0043737E"/>
    <w:rsid w:val="00444EA5"/>
    <w:rsid w:val="004532C7"/>
    <w:rsid w:val="00457750"/>
    <w:rsid w:val="004720B6"/>
    <w:rsid w:val="00482DE9"/>
    <w:rsid w:val="004A7B8B"/>
    <w:rsid w:val="004B4C57"/>
    <w:rsid w:val="004D3187"/>
    <w:rsid w:val="004F7551"/>
    <w:rsid w:val="00500DE2"/>
    <w:rsid w:val="00516C8A"/>
    <w:rsid w:val="005219BC"/>
    <w:rsid w:val="00522E4F"/>
    <w:rsid w:val="00530259"/>
    <w:rsid w:val="00563FDF"/>
    <w:rsid w:val="00572114"/>
    <w:rsid w:val="0057787F"/>
    <w:rsid w:val="005949E3"/>
    <w:rsid w:val="005A34C5"/>
    <w:rsid w:val="005D54CB"/>
    <w:rsid w:val="005E6185"/>
    <w:rsid w:val="00616502"/>
    <w:rsid w:val="006220A5"/>
    <w:rsid w:val="00623722"/>
    <w:rsid w:val="00631D4D"/>
    <w:rsid w:val="00640437"/>
    <w:rsid w:val="00646E12"/>
    <w:rsid w:val="0065474D"/>
    <w:rsid w:val="0065725C"/>
    <w:rsid w:val="00660CAB"/>
    <w:rsid w:val="006650DD"/>
    <w:rsid w:val="00681645"/>
    <w:rsid w:val="00685F38"/>
    <w:rsid w:val="006925F8"/>
    <w:rsid w:val="00693961"/>
    <w:rsid w:val="006A4843"/>
    <w:rsid w:val="006D2B51"/>
    <w:rsid w:val="006D7EFD"/>
    <w:rsid w:val="006E417F"/>
    <w:rsid w:val="00703C8F"/>
    <w:rsid w:val="00714285"/>
    <w:rsid w:val="00726CD7"/>
    <w:rsid w:val="00736F3B"/>
    <w:rsid w:val="00740C6D"/>
    <w:rsid w:val="00750934"/>
    <w:rsid w:val="00777506"/>
    <w:rsid w:val="007801E0"/>
    <w:rsid w:val="00780B98"/>
    <w:rsid w:val="007A77A9"/>
    <w:rsid w:val="007B1CF9"/>
    <w:rsid w:val="007C0D90"/>
    <w:rsid w:val="007D5DD2"/>
    <w:rsid w:val="007D6DCA"/>
    <w:rsid w:val="007E1EEA"/>
    <w:rsid w:val="007F48AB"/>
    <w:rsid w:val="007F694C"/>
    <w:rsid w:val="0083105C"/>
    <w:rsid w:val="00831C68"/>
    <w:rsid w:val="0084510E"/>
    <w:rsid w:val="00862463"/>
    <w:rsid w:val="0087034D"/>
    <w:rsid w:val="00886380"/>
    <w:rsid w:val="008A4956"/>
    <w:rsid w:val="008A7B34"/>
    <w:rsid w:val="008E5287"/>
    <w:rsid w:val="008F2D73"/>
    <w:rsid w:val="008F2D7B"/>
    <w:rsid w:val="008F62FA"/>
    <w:rsid w:val="00900218"/>
    <w:rsid w:val="00902AF1"/>
    <w:rsid w:val="00922A1F"/>
    <w:rsid w:val="009315A6"/>
    <w:rsid w:val="0094116F"/>
    <w:rsid w:val="00946C99"/>
    <w:rsid w:val="00955EF9"/>
    <w:rsid w:val="0096160D"/>
    <w:rsid w:val="009745CB"/>
    <w:rsid w:val="00977FF0"/>
    <w:rsid w:val="0098078F"/>
    <w:rsid w:val="00983F0F"/>
    <w:rsid w:val="00992734"/>
    <w:rsid w:val="009C3372"/>
    <w:rsid w:val="009C5E4B"/>
    <w:rsid w:val="009D5D6A"/>
    <w:rsid w:val="009E4241"/>
    <w:rsid w:val="009F497F"/>
    <w:rsid w:val="00A12CB9"/>
    <w:rsid w:val="00A257E1"/>
    <w:rsid w:val="00A2658B"/>
    <w:rsid w:val="00A33B48"/>
    <w:rsid w:val="00A53B50"/>
    <w:rsid w:val="00A569E3"/>
    <w:rsid w:val="00A56C64"/>
    <w:rsid w:val="00A61BA1"/>
    <w:rsid w:val="00A621A2"/>
    <w:rsid w:val="00A67812"/>
    <w:rsid w:val="00A71CF5"/>
    <w:rsid w:val="00A77881"/>
    <w:rsid w:val="00A87D97"/>
    <w:rsid w:val="00AA3AE5"/>
    <w:rsid w:val="00AA7CA4"/>
    <w:rsid w:val="00AC1917"/>
    <w:rsid w:val="00AC4A48"/>
    <w:rsid w:val="00AD0D45"/>
    <w:rsid w:val="00AE079D"/>
    <w:rsid w:val="00AE2089"/>
    <w:rsid w:val="00AF08F2"/>
    <w:rsid w:val="00B02339"/>
    <w:rsid w:val="00B10FE8"/>
    <w:rsid w:val="00B1460D"/>
    <w:rsid w:val="00B21024"/>
    <w:rsid w:val="00B22286"/>
    <w:rsid w:val="00B3580C"/>
    <w:rsid w:val="00B61D8A"/>
    <w:rsid w:val="00B658CB"/>
    <w:rsid w:val="00B66626"/>
    <w:rsid w:val="00B67E0A"/>
    <w:rsid w:val="00B70F7C"/>
    <w:rsid w:val="00B8136F"/>
    <w:rsid w:val="00BB0E7D"/>
    <w:rsid w:val="00BB2439"/>
    <w:rsid w:val="00BB6E54"/>
    <w:rsid w:val="00BC66D9"/>
    <w:rsid w:val="00BD4113"/>
    <w:rsid w:val="00BD41E0"/>
    <w:rsid w:val="00BE0214"/>
    <w:rsid w:val="00BE1F78"/>
    <w:rsid w:val="00BF1D47"/>
    <w:rsid w:val="00C04699"/>
    <w:rsid w:val="00C30821"/>
    <w:rsid w:val="00C40FD5"/>
    <w:rsid w:val="00C5555E"/>
    <w:rsid w:val="00C618D2"/>
    <w:rsid w:val="00C73494"/>
    <w:rsid w:val="00C87DC2"/>
    <w:rsid w:val="00CA41E9"/>
    <w:rsid w:val="00CB0AAD"/>
    <w:rsid w:val="00CB4084"/>
    <w:rsid w:val="00CB6BDA"/>
    <w:rsid w:val="00CD1B5B"/>
    <w:rsid w:val="00CD48FE"/>
    <w:rsid w:val="00CE2450"/>
    <w:rsid w:val="00CF04EC"/>
    <w:rsid w:val="00CF07D4"/>
    <w:rsid w:val="00CF1CCC"/>
    <w:rsid w:val="00CF4E32"/>
    <w:rsid w:val="00D04504"/>
    <w:rsid w:val="00D20FCF"/>
    <w:rsid w:val="00D21F70"/>
    <w:rsid w:val="00D3200B"/>
    <w:rsid w:val="00D32782"/>
    <w:rsid w:val="00D40288"/>
    <w:rsid w:val="00D6057D"/>
    <w:rsid w:val="00D644EE"/>
    <w:rsid w:val="00D8042A"/>
    <w:rsid w:val="00D8122C"/>
    <w:rsid w:val="00D95E19"/>
    <w:rsid w:val="00D965BF"/>
    <w:rsid w:val="00DA1FE1"/>
    <w:rsid w:val="00DB3A10"/>
    <w:rsid w:val="00DB5099"/>
    <w:rsid w:val="00DC5EBF"/>
    <w:rsid w:val="00DD3AC6"/>
    <w:rsid w:val="00DD5A94"/>
    <w:rsid w:val="00DF73EA"/>
    <w:rsid w:val="00E003A0"/>
    <w:rsid w:val="00E31915"/>
    <w:rsid w:val="00E34429"/>
    <w:rsid w:val="00E371B8"/>
    <w:rsid w:val="00E430B8"/>
    <w:rsid w:val="00E452DC"/>
    <w:rsid w:val="00E5291F"/>
    <w:rsid w:val="00E72F2C"/>
    <w:rsid w:val="00E85BFE"/>
    <w:rsid w:val="00E85D0C"/>
    <w:rsid w:val="00E919C1"/>
    <w:rsid w:val="00E929FC"/>
    <w:rsid w:val="00E93376"/>
    <w:rsid w:val="00EB3736"/>
    <w:rsid w:val="00EC6513"/>
    <w:rsid w:val="00EF1477"/>
    <w:rsid w:val="00EF39CA"/>
    <w:rsid w:val="00EF3EC9"/>
    <w:rsid w:val="00F21A32"/>
    <w:rsid w:val="00F24035"/>
    <w:rsid w:val="00F30B78"/>
    <w:rsid w:val="00F321B1"/>
    <w:rsid w:val="00F37BFD"/>
    <w:rsid w:val="00F448C1"/>
    <w:rsid w:val="00F453DD"/>
    <w:rsid w:val="00F52F51"/>
    <w:rsid w:val="00F628FF"/>
    <w:rsid w:val="00F70A75"/>
    <w:rsid w:val="00F8751B"/>
    <w:rsid w:val="00F90D9E"/>
    <w:rsid w:val="00FA0C5E"/>
    <w:rsid w:val="00FB07BF"/>
    <w:rsid w:val="00FB5E8B"/>
    <w:rsid w:val="00FC4290"/>
    <w:rsid w:val="00FE159C"/>
    <w:rsid w:val="00FE28A6"/>
    <w:rsid w:val="00FF2A9E"/>
    <w:rsid w:val="00FF3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29"/>
    <w:rPr>
      <w:rFonts w:ascii="Calibri" w:eastAsia="Times New Roman" w:hAnsi="Calibri" w:cs="Calibri"/>
    </w:rPr>
  </w:style>
  <w:style w:type="paragraph" w:styleId="1">
    <w:name w:val="heading 1"/>
    <w:basedOn w:val="a"/>
    <w:next w:val="a"/>
    <w:link w:val="10"/>
    <w:uiPriority w:val="9"/>
    <w:qFormat/>
    <w:rsid w:val="00B3580C"/>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
    <w:name w:val="Normal11"/>
    <w:rsid w:val="00E34429"/>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E34429"/>
    <w:pPr>
      <w:spacing w:before="100" w:beforeAutospacing="1" w:after="100" w:afterAutospacing="1" w:line="240" w:lineRule="auto"/>
    </w:pPr>
    <w:rPr>
      <w:rFonts w:ascii="Times New Roman" w:hAnsi="Times New Roman" w:cs="Times New Roman"/>
      <w:sz w:val="24"/>
      <w:szCs w:val="24"/>
      <w:lang w:eastAsia="uk-UA"/>
    </w:rPr>
  </w:style>
  <w:style w:type="paragraph" w:styleId="a3">
    <w:name w:val="List Paragraph"/>
    <w:aliases w:val="EBRD List,CA bullets,Details,Заголовок 1.1,AC List 01,Текст таблицы"/>
    <w:basedOn w:val="a"/>
    <w:link w:val="a4"/>
    <w:uiPriority w:val="34"/>
    <w:qFormat/>
    <w:rsid w:val="0008203D"/>
    <w:pPr>
      <w:ind w:left="720"/>
      <w:contextualSpacing/>
    </w:pPr>
  </w:style>
  <w:style w:type="paragraph" w:customStyle="1" w:styleId="11">
    <w:name w:val="Знак Знак1"/>
    <w:basedOn w:val="a"/>
    <w:rsid w:val="009C5E4B"/>
    <w:pPr>
      <w:spacing w:after="0" w:line="240" w:lineRule="auto"/>
    </w:pPr>
    <w:rPr>
      <w:rFonts w:ascii="Verdana" w:hAnsi="Verdana" w:cs="Verdana"/>
      <w:sz w:val="20"/>
      <w:szCs w:val="20"/>
      <w:lang w:val="en-US"/>
    </w:rPr>
  </w:style>
  <w:style w:type="table" w:styleId="a5">
    <w:name w:val="Table Grid"/>
    <w:basedOn w:val="a1"/>
    <w:uiPriority w:val="39"/>
    <w:rsid w:val="000B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5"/>
    <w:uiPriority w:val="59"/>
    <w:rsid w:val="00E371B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5"/>
    <w:uiPriority w:val="59"/>
    <w:rsid w:val="001127B9"/>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Вміст таблиці"/>
    <w:basedOn w:val="a"/>
    <w:qFormat/>
    <w:rsid w:val="009C3372"/>
    <w:pPr>
      <w:widowControl w:val="0"/>
      <w:suppressLineNumbers/>
      <w:suppressAutoHyphens/>
    </w:pPr>
    <w:rPr>
      <w:rFonts w:asciiTheme="minorHAnsi" w:eastAsiaTheme="minorHAnsi" w:hAnsiTheme="minorHAnsi" w:cstheme="minorBidi"/>
    </w:rPr>
  </w:style>
  <w:style w:type="table" w:customStyle="1" w:styleId="13">
    <w:name w:val="Сетка таблицы1"/>
    <w:basedOn w:val="a1"/>
    <w:next w:val="a5"/>
    <w:uiPriority w:val="59"/>
    <w:rsid w:val="007F694C"/>
    <w:pPr>
      <w:spacing w:after="0" w:line="240" w:lineRule="auto"/>
    </w:pPr>
    <w:rPr>
      <w:rFonts w:ascii="Calibri" w:eastAsia="Calibri" w:hAnsi="Calibri" w:cs="Calibri"/>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C618D2"/>
    <w:pPr>
      <w:spacing w:after="0" w:line="240" w:lineRule="auto"/>
      <w:ind w:left="720"/>
      <w:contextualSpacing/>
    </w:pPr>
    <w:rPr>
      <w:rFonts w:ascii="Times New Roman" w:hAnsi="Times New Roman" w:cs="Times New Roman"/>
      <w:sz w:val="24"/>
      <w:szCs w:val="24"/>
      <w:lang w:eastAsia="uk-UA"/>
    </w:rPr>
  </w:style>
  <w:style w:type="paragraph" w:styleId="a7">
    <w:name w:val="Body Text"/>
    <w:basedOn w:val="a"/>
    <w:link w:val="a8"/>
    <w:uiPriority w:val="99"/>
    <w:semiHidden/>
    <w:unhideWhenUsed/>
    <w:rsid w:val="001B18CE"/>
    <w:pPr>
      <w:spacing w:after="120"/>
    </w:pPr>
    <w:rPr>
      <w:rFonts w:eastAsia="Calibri" w:cs="Times New Roman"/>
    </w:rPr>
  </w:style>
  <w:style w:type="character" w:customStyle="1" w:styleId="a8">
    <w:name w:val="Основний текст Знак"/>
    <w:basedOn w:val="a0"/>
    <w:link w:val="a7"/>
    <w:uiPriority w:val="99"/>
    <w:semiHidden/>
    <w:rsid w:val="001B18CE"/>
    <w:rPr>
      <w:rFonts w:ascii="Calibri" w:eastAsia="Calibri" w:hAnsi="Calibri" w:cs="Times New Roman"/>
    </w:rPr>
  </w:style>
  <w:style w:type="paragraph" w:styleId="HTML">
    <w:name w:val="HTML Preformatted"/>
    <w:aliases w:val="Знак9"/>
    <w:basedOn w:val="a"/>
    <w:link w:val="HTML0"/>
    <w:uiPriority w:val="99"/>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1B18CE"/>
    <w:rPr>
      <w:rFonts w:ascii="Courier New" w:eastAsia="Times New Roman" w:hAnsi="Courier New" w:cs="Times New Roman"/>
      <w:color w:val="000000"/>
      <w:sz w:val="17"/>
      <w:szCs w:val="17"/>
      <w:lang w:val="x-none" w:eastAsia="ar-SA"/>
    </w:rPr>
  </w:style>
  <w:style w:type="paragraph" w:styleId="a9">
    <w:name w:val="header"/>
    <w:basedOn w:val="a"/>
    <w:link w:val="aa"/>
    <w:uiPriority w:val="99"/>
    <w:unhideWhenUsed/>
    <w:rsid w:val="0023021C"/>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23021C"/>
    <w:rPr>
      <w:rFonts w:ascii="Calibri" w:eastAsia="Times New Roman" w:hAnsi="Calibri" w:cs="Calibri"/>
    </w:rPr>
  </w:style>
  <w:style w:type="paragraph" w:styleId="ab">
    <w:name w:val="footer"/>
    <w:basedOn w:val="a"/>
    <w:link w:val="ac"/>
    <w:uiPriority w:val="99"/>
    <w:unhideWhenUsed/>
    <w:rsid w:val="0023021C"/>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3021C"/>
    <w:rPr>
      <w:rFonts w:ascii="Calibri" w:eastAsia="Times New Roman" w:hAnsi="Calibri" w:cs="Calibri"/>
    </w:rPr>
  </w:style>
  <w:style w:type="character" w:customStyle="1" w:styleId="a4">
    <w:name w:val="Абзац списку Знак"/>
    <w:aliases w:val="EBRD List Знак,CA bullets Знак,Details Знак,Заголовок 1.1 Знак,AC List 01 Знак,Текст таблицы Знак"/>
    <w:link w:val="a3"/>
    <w:uiPriority w:val="99"/>
    <w:qFormat/>
    <w:locked/>
    <w:rsid w:val="00D6057D"/>
    <w:rPr>
      <w:rFonts w:ascii="Calibri" w:eastAsia="Times New Roman" w:hAnsi="Calibri" w:cs="Calibri"/>
    </w:rPr>
  </w:style>
  <w:style w:type="paragraph" w:styleId="ad">
    <w:name w:val="No Spacing"/>
    <w:aliases w:val="ТNR AMPU"/>
    <w:link w:val="ae"/>
    <w:uiPriority w:val="99"/>
    <w:qFormat/>
    <w:rsid w:val="00CB4084"/>
    <w:pPr>
      <w:spacing w:after="0" w:line="240" w:lineRule="auto"/>
    </w:pPr>
    <w:rPr>
      <w:rFonts w:ascii="Calibri" w:eastAsia="Times New Roman" w:hAnsi="Calibri" w:cs="Times New Roman"/>
      <w:color w:val="00000A"/>
    </w:rPr>
  </w:style>
  <w:style w:type="character" w:customStyle="1" w:styleId="10">
    <w:name w:val="Заголовок 1 Знак"/>
    <w:basedOn w:val="a0"/>
    <w:link w:val="1"/>
    <w:uiPriority w:val="9"/>
    <w:rsid w:val="00B3580C"/>
    <w:rPr>
      <w:rFonts w:asciiTheme="majorHAnsi" w:eastAsiaTheme="majorEastAsia" w:hAnsiTheme="majorHAnsi" w:cs="Mangal"/>
      <w:b/>
      <w:bCs/>
      <w:color w:val="365F91" w:themeColor="accent1" w:themeShade="BF"/>
      <w:kern w:val="1"/>
      <w:sz w:val="28"/>
      <w:szCs w:val="25"/>
      <w:lang w:eastAsia="hi-IN" w:bidi="hi-IN"/>
    </w:rPr>
  </w:style>
  <w:style w:type="character" w:styleId="af">
    <w:name w:val="Emphasis"/>
    <w:basedOn w:val="a0"/>
    <w:uiPriority w:val="20"/>
    <w:qFormat/>
    <w:rsid w:val="00B3580C"/>
    <w:rPr>
      <w:i/>
      <w:iCs/>
    </w:rPr>
  </w:style>
  <w:style w:type="paragraph" w:customStyle="1" w:styleId="14">
    <w:name w:val="Абзац списка1"/>
    <w:basedOn w:val="a"/>
    <w:rsid w:val="00B3580C"/>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customStyle="1" w:styleId="af0">
    <w:name w:val="Содержимое таблицы"/>
    <w:basedOn w:val="a"/>
    <w:rsid w:val="00B3580C"/>
    <w:pPr>
      <w:widowControl w:val="0"/>
      <w:suppressLineNumbers/>
      <w:suppressAutoHyphens/>
      <w:spacing w:after="0" w:line="240" w:lineRule="auto"/>
    </w:pPr>
    <w:rPr>
      <w:rFonts w:ascii="Liberation Serif" w:eastAsia="SimSun" w:hAnsi="Liberation Serif" w:cs="Mangal"/>
      <w:kern w:val="1"/>
      <w:sz w:val="24"/>
      <w:szCs w:val="24"/>
      <w:lang w:val="ru-RU" w:eastAsia="zh-CN" w:bidi="hi-IN"/>
    </w:rPr>
  </w:style>
  <w:style w:type="paragraph" w:styleId="af1">
    <w:name w:val="Balloon Text"/>
    <w:basedOn w:val="a"/>
    <w:link w:val="af2"/>
    <w:uiPriority w:val="99"/>
    <w:semiHidden/>
    <w:unhideWhenUsed/>
    <w:rsid w:val="00B3580C"/>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2">
    <w:name w:val="Текст у виносці Знак"/>
    <w:basedOn w:val="a0"/>
    <w:link w:val="af1"/>
    <w:uiPriority w:val="99"/>
    <w:semiHidden/>
    <w:rsid w:val="00B3580C"/>
    <w:rPr>
      <w:rFonts w:ascii="Tahoma" w:eastAsia="SimSun" w:hAnsi="Tahoma" w:cs="Mangal"/>
      <w:kern w:val="1"/>
      <w:sz w:val="16"/>
      <w:szCs w:val="14"/>
      <w:lang w:eastAsia="hi-IN" w:bidi="hi-IN"/>
    </w:rPr>
  </w:style>
  <w:style w:type="paragraph" w:styleId="af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
    <w:basedOn w:val="a"/>
    <w:link w:val="af4"/>
    <w:uiPriority w:val="99"/>
    <w:unhideWhenUsed/>
    <w:qFormat/>
    <w:rsid w:val="00B3580C"/>
    <w:pPr>
      <w:spacing w:before="100" w:beforeAutospacing="1" w:after="100" w:afterAutospacing="1" w:line="240" w:lineRule="auto"/>
    </w:pPr>
    <w:rPr>
      <w:rFonts w:ascii="Times New Roman" w:hAnsi="Times New Roman" w:cs="Times New Roman"/>
      <w:sz w:val="24"/>
      <w:szCs w:val="24"/>
      <w:lang w:val="ru-RU" w:eastAsia="ru-RU"/>
    </w:rPr>
  </w:style>
  <w:style w:type="table" w:customStyle="1" w:styleId="20">
    <w:name w:val="Сетка таблицы2"/>
    <w:basedOn w:val="a1"/>
    <w:next w:val="a5"/>
    <w:uiPriority w:val="59"/>
    <w:rsid w:val="00CA41E9"/>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f3"/>
    <w:locked/>
    <w:rsid w:val="00D40288"/>
    <w:rPr>
      <w:rFonts w:ascii="Times New Roman" w:eastAsia="Times New Roman" w:hAnsi="Times New Roman" w:cs="Times New Roman"/>
      <w:sz w:val="24"/>
      <w:szCs w:val="24"/>
      <w:lang w:val="ru-RU" w:eastAsia="ru-RU"/>
    </w:rPr>
  </w:style>
  <w:style w:type="character" w:customStyle="1" w:styleId="ae">
    <w:name w:val="Без інтервалів Знак"/>
    <w:aliases w:val="ТNR AMPU Знак"/>
    <w:link w:val="ad"/>
    <w:uiPriority w:val="99"/>
    <w:locked/>
    <w:rsid w:val="00983F0F"/>
    <w:rPr>
      <w:rFonts w:ascii="Calibri" w:eastAsia="Times New Roman" w:hAnsi="Calibri" w:cs="Times New Roman"/>
      <w:color w:val="00000A"/>
    </w:rPr>
  </w:style>
  <w:style w:type="paragraph" w:styleId="af5">
    <w:name w:val="annotation text"/>
    <w:basedOn w:val="a"/>
    <w:link w:val="af6"/>
    <w:semiHidden/>
    <w:rsid w:val="003E14DE"/>
    <w:pPr>
      <w:spacing w:after="0" w:line="240" w:lineRule="auto"/>
    </w:pPr>
    <w:rPr>
      <w:rFonts w:ascii="Times New Roman" w:eastAsia="MS Mincho" w:hAnsi="Times New Roman" w:cs="Times New Roman"/>
      <w:sz w:val="20"/>
      <w:szCs w:val="20"/>
      <w:lang w:val="x-none" w:eastAsia="ru-RU"/>
    </w:rPr>
  </w:style>
  <w:style w:type="character" w:customStyle="1" w:styleId="af6">
    <w:name w:val="Текст примітки Знак"/>
    <w:basedOn w:val="a0"/>
    <w:link w:val="af5"/>
    <w:semiHidden/>
    <w:rsid w:val="003E14DE"/>
    <w:rPr>
      <w:rFonts w:ascii="Times New Roman" w:eastAsia="MS Mincho" w:hAnsi="Times New Roman" w:cs="Times New Roman"/>
      <w:sz w:val="20"/>
      <w:szCs w:val="20"/>
      <w:lang w:val="x-none" w:eastAsia="ru-RU"/>
    </w:rPr>
  </w:style>
  <w:style w:type="paragraph" w:customStyle="1" w:styleId="Default">
    <w:name w:val="Default"/>
    <w:rsid w:val="0040542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p43">
    <w:name w:val="p43"/>
    <w:basedOn w:val="a"/>
    <w:rsid w:val="005E6185"/>
    <w:pPr>
      <w:spacing w:before="100" w:beforeAutospacing="1" w:after="100" w:afterAutospacing="1" w:line="240" w:lineRule="auto"/>
    </w:pPr>
    <w:rPr>
      <w:rFonts w:ascii="Times New Roman" w:hAnsi="Times New Roman" w:cs="Times New Roman"/>
      <w:sz w:val="24"/>
      <w:szCs w:val="24"/>
      <w:lang w:eastAsia="uk-UA"/>
    </w:rPr>
  </w:style>
  <w:style w:type="character" w:customStyle="1" w:styleId="s20">
    <w:name w:val="s20"/>
    <w:rsid w:val="005E6185"/>
  </w:style>
  <w:style w:type="paragraph" w:customStyle="1" w:styleId="docdata">
    <w:name w:val="docdata"/>
    <w:aliases w:val="docy,v5,28278,baiaagaaboqcaaadxgwaaavqbaaaaaaaaaaaaaaaaaaaaaaaaaaaaaaaaaaaaaaaaaaaaaaaaaaaaaaaaaaaaaaaaaaaaaaaaaaaaaaaaaaaaaaaaaaaaaaaaaaaaaaaaaaaaaaaaaaaaaaaaaaaaaaaaaaaaaaaaaaaaaaaaaaaaaaaaaaaaaaaaaaaaaaaaaaaaaaaaaaaaaaaaaaaaaaaaaaaaaaaaaaaaaa"/>
    <w:basedOn w:val="a"/>
    <w:rsid w:val="00DF73EA"/>
    <w:pPr>
      <w:spacing w:before="100" w:beforeAutospacing="1" w:after="100" w:afterAutospacing="1" w:line="240" w:lineRule="auto"/>
    </w:pPr>
    <w:rPr>
      <w:rFonts w:ascii="Times New Roman" w:hAnsi="Times New Roman" w:cs="Times New Roman"/>
      <w:sz w:val="24"/>
      <w:szCs w:val="24"/>
      <w:lang w:eastAsia="uk-UA"/>
    </w:rPr>
  </w:style>
  <w:style w:type="paragraph" w:styleId="af7">
    <w:name w:val="Plain Text"/>
    <w:basedOn w:val="a"/>
    <w:link w:val="af8"/>
    <w:unhideWhenUsed/>
    <w:rsid w:val="00693961"/>
    <w:pPr>
      <w:spacing w:after="0" w:line="240" w:lineRule="auto"/>
    </w:pPr>
    <w:rPr>
      <w:rFonts w:ascii="Courier New" w:hAnsi="Courier New" w:cs="Times New Roman"/>
      <w:sz w:val="20"/>
      <w:szCs w:val="20"/>
      <w:lang w:val="en-US" w:eastAsia="zh-CN"/>
    </w:rPr>
  </w:style>
  <w:style w:type="character" w:customStyle="1" w:styleId="af8">
    <w:name w:val="Текст Знак"/>
    <w:basedOn w:val="a0"/>
    <w:link w:val="af7"/>
    <w:rsid w:val="00693961"/>
    <w:rPr>
      <w:rFonts w:ascii="Courier New" w:eastAsia="Times New Roman" w:hAnsi="Courier New" w:cs="Times New Roman"/>
      <w:sz w:val="20"/>
      <w:szCs w:val="20"/>
      <w:lang w:val="en-US" w:eastAsia="zh-CN"/>
    </w:rPr>
  </w:style>
  <w:style w:type="paragraph" w:customStyle="1" w:styleId="15">
    <w:name w:val="Без интервала1"/>
    <w:rsid w:val="00D965BF"/>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451">
      <w:bodyDiv w:val="1"/>
      <w:marLeft w:val="0"/>
      <w:marRight w:val="0"/>
      <w:marTop w:val="0"/>
      <w:marBottom w:val="0"/>
      <w:divBdr>
        <w:top w:val="none" w:sz="0" w:space="0" w:color="auto"/>
        <w:left w:val="none" w:sz="0" w:space="0" w:color="auto"/>
        <w:bottom w:val="none" w:sz="0" w:space="0" w:color="auto"/>
        <w:right w:val="none" w:sz="0" w:space="0" w:color="auto"/>
      </w:divBdr>
    </w:div>
    <w:div w:id="7371777">
      <w:bodyDiv w:val="1"/>
      <w:marLeft w:val="0"/>
      <w:marRight w:val="0"/>
      <w:marTop w:val="0"/>
      <w:marBottom w:val="0"/>
      <w:divBdr>
        <w:top w:val="none" w:sz="0" w:space="0" w:color="auto"/>
        <w:left w:val="none" w:sz="0" w:space="0" w:color="auto"/>
        <w:bottom w:val="none" w:sz="0" w:space="0" w:color="auto"/>
        <w:right w:val="none" w:sz="0" w:space="0" w:color="auto"/>
      </w:divBdr>
    </w:div>
    <w:div w:id="160126426">
      <w:bodyDiv w:val="1"/>
      <w:marLeft w:val="0"/>
      <w:marRight w:val="0"/>
      <w:marTop w:val="0"/>
      <w:marBottom w:val="0"/>
      <w:divBdr>
        <w:top w:val="none" w:sz="0" w:space="0" w:color="auto"/>
        <w:left w:val="none" w:sz="0" w:space="0" w:color="auto"/>
        <w:bottom w:val="none" w:sz="0" w:space="0" w:color="auto"/>
        <w:right w:val="none" w:sz="0" w:space="0" w:color="auto"/>
      </w:divBdr>
    </w:div>
    <w:div w:id="179004003">
      <w:bodyDiv w:val="1"/>
      <w:marLeft w:val="0"/>
      <w:marRight w:val="0"/>
      <w:marTop w:val="0"/>
      <w:marBottom w:val="0"/>
      <w:divBdr>
        <w:top w:val="none" w:sz="0" w:space="0" w:color="auto"/>
        <w:left w:val="none" w:sz="0" w:space="0" w:color="auto"/>
        <w:bottom w:val="none" w:sz="0" w:space="0" w:color="auto"/>
        <w:right w:val="none" w:sz="0" w:space="0" w:color="auto"/>
      </w:divBdr>
    </w:div>
    <w:div w:id="179007589">
      <w:bodyDiv w:val="1"/>
      <w:marLeft w:val="0"/>
      <w:marRight w:val="0"/>
      <w:marTop w:val="0"/>
      <w:marBottom w:val="0"/>
      <w:divBdr>
        <w:top w:val="none" w:sz="0" w:space="0" w:color="auto"/>
        <w:left w:val="none" w:sz="0" w:space="0" w:color="auto"/>
        <w:bottom w:val="none" w:sz="0" w:space="0" w:color="auto"/>
        <w:right w:val="none" w:sz="0" w:space="0" w:color="auto"/>
      </w:divBdr>
    </w:div>
    <w:div w:id="216818159">
      <w:bodyDiv w:val="1"/>
      <w:marLeft w:val="0"/>
      <w:marRight w:val="0"/>
      <w:marTop w:val="0"/>
      <w:marBottom w:val="0"/>
      <w:divBdr>
        <w:top w:val="none" w:sz="0" w:space="0" w:color="auto"/>
        <w:left w:val="none" w:sz="0" w:space="0" w:color="auto"/>
        <w:bottom w:val="none" w:sz="0" w:space="0" w:color="auto"/>
        <w:right w:val="none" w:sz="0" w:space="0" w:color="auto"/>
      </w:divBdr>
    </w:div>
    <w:div w:id="278218282">
      <w:bodyDiv w:val="1"/>
      <w:marLeft w:val="0"/>
      <w:marRight w:val="0"/>
      <w:marTop w:val="0"/>
      <w:marBottom w:val="0"/>
      <w:divBdr>
        <w:top w:val="none" w:sz="0" w:space="0" w:color="auto"/>
        <w:left w:val="none" w:sz="0" w:space="0" w:color="auto"/>
        <w:bottom w:val="none" w:sz="0" w:space="0" w:color="auto"/>
        <w:right w:val="none" w:sz="0" w:space="0" w:color="auto"/>
      </w:divBdr>
    </w:div>
    <w:div w:id="331571750">
      <w:bodyDiv w:val="1"/>
      <w:marLeft w:val="0"/>
      <w:marRight w:val="0"/>
      <w:marTop w:val="0"/>
      <w:marBottom w:val="0"/>
      <w:divBdr>
        <w:top w:val="none" w:sz="0" w:space="0" w:color="auto"/>
        <w:left w:val="none" w:sz="0" w:space="0" w:color="auto"/>
        <w:bottom w:val="none" w:sz="0" w:space="0" w:color="auto"/>
        <w:right w:val="none" w:sz="0" w:space="0" w:color="auto"/>
      </w:divBdr>
    </w:div>
    <w:div w:id="338197063">
      <w:bodyDiv w:val="1"/>
      <w:marLeft w:val="0"/>
      <w:marRight w:val="0"/>
      <w:marTop w:val="0"/>
      <w:marBottom w:val="0"/>
      <w:divBdr>
        <w:top w:val="none" w:sz="0" w:space="0" w:color="auto"/>
        <w:left w:val="none" w:sz="0" w:space="0" w:color="auto"/>
        <w:bottom w:val="none" w:sz="0" w:space="0" w:color="auto"/>
        <w:right w:val="none" w:sz="0" w:space="0" w:color="auto"/>
      </w:divBdr>
    </w:div>
    <w:div w:id="369040423">
      <w:bodyDiv w:val="1"/>
      <w:marLeft w:val="0"/>
      <w:marRight w:val="0"/>
      <w:marTop w:val="0"/>
      <w:marBottom w:val="0"/>
      <w:divBdr>
        <w:top w:val="none" w:sz="0" w:space="0" w:color="auto"/>
        <w:left w:val="none" w:sz="0" w:space="0" w:color="auto"/>
        <w:bottom w:val="none" w:sz="0" w:space="0" w:color="auto"/>
        <w:right w:val="none" w:sz="0" w:space="0" w:color="auto"/>
      </w:divBdr>
    </w:div>
    <w:div w:id="371272214">
      <w:bodyDiv w:val="1"/>
      <w:marLeft w:val="0"/>
      <w:marRight w:val="0"/>
      <w:marTop w:val="0"/>
      <w:marBottom w:val="0"/>
      <w:divBdr>
        <w:top w:val="none" w:sz="0" w:space="0" w:color="auto"/>
        <w:left w:val="none" w:sz="0" w:space="0" w:color="auto"/>
        <w:bottom w:val="none" w:sz="0" w:space="0" w:color="auto"/>
        <w:right w:val="none" w:sz="0" w:space="0" w:color="auto"/>
      </w:divBdr>
    </w:div>
    <w:div w:id="423574573">
      <w:bodyDiv w:val="1"/>
      <w:marLeft w:val="0"/>
      <w:marRight w:val="0"/>
      <w:marTop w:val="0"/>
      <w:marBottom w:val="0"/>
      <w:divBdr>
        <w:top w:val="none" w:sz="0" w:space="0" w:color="auto"/>
        <w:left w:val="none" w:sz="0" w:space="0" w:color="auto"/>
        <w:bottom w:val="none" w:sz="0" w:space="0" w:color="auto"/>
        <w:right w:val="none" w:sz="0" w:space="0" w:color="auto"/>
      </w:divBdr>
    </w:div>
    <w:div w:id="479812085">
      <w:bodyDiv w:val="1"/>
      <w:marLeft w:val="0"/>
      <w:marRight w:val="0"/>
      <w:marTop w:val="0"/>
      <w:marBottom w:val="0"/>
      <w:divBdr>
        <w:top w:val="none" w:sz="0" w:space="0" w:color="auto"/>
        <w:left w:val="none" w:sz="0" w:space="0" w:color="auto"/>
        <w:bottom w:val="none" w:sz="0" w:space="0" w:color="auto"/>
        <w:right w:val="none" w:sz="0" w:space="0" w:color="auto"/>
      </w:divBdr>
    </w:div>
    <w:div w:id="503521320">
      <w:bodyDiv w:val="1"/>
      <w:marLeft w:val="0"/>
      <w:marRight w:val="0"/>
      <w:marTop w:val="0"/>
      <w:marBottom w:val="0"/>
      <w:divBdr>
        <w:top w:val="none" w:sz="0" w:space="0" w:color="auto"/>
        <w:left w:val="none" w:sz="0" w:space="0" w:color="auto"/>
        <w:bottom w:val="none" w:sz="0" w:space="0" w:color="auto"/>
        <w:right w:val="none" w:sz="0" w:space="0" w:color="auto"/>
      </w:divBdr>
    </w:div>
    <w:div w:id="535317243">
      <w:bodyDiv w:val="1"/>
      <w:marLeft w:val="0"/>
      <w:marRight w:val="0"/>
      <w:marTop w:val="0"/>
      <w:marBottom w:val="0"/>
      <w:divBdr>
        <w:top w:val="none" w:sz="0" w:space="0" w:color="auto"/>
        <w:left w:val="none" w:sz="0" w:space="0" w:color="auto"/>
        <w:bottom w:val="none" w:sz="0" w:space="0" w:color="auto"/>
        <w:right w:val="none" w:sz="0" w:space="0" w:color="auto"/>
      </w:divBdr>
    </w:div>
    <w:div w:id="656375783">
      <w:bodyDiv w:val="1"/>
      <w:marLeft w:val="0"/>
      <w:marRight w:val="0"/>
      <w:marTop w:val="0"/>
      <w:marBottom w:val="0"/>
      <w:divBdr>
        <w:top w:val="none" w:sz="0" w:space="0" w:color="auto"/>
        <w:left w:val="none" w:sz="0" w:space="0" w:color="auto"/>
        <w:bottom w:val="none" w:sz="0" w:space="0" w:color="auto"/>
        <w:right w:val="none" w:sz="0" w:space="0" w:color="auto"/>
      </w:divBdr>
    </w:div>
    <w:div w:id="688679410">
      <w:bodyDiv w:val="1"/>
      <w:marLeft w:val="0"/>
      <w:marRight w:val="0"/>
      <w:marTop w:val="0"/>
      <w:marBottom w:val="0"/>
      <w:divBdr>
        <w:top w:val="none" w:sz="0" w:space="0" w:color="auto"/>
        <w:left w:val="none" w:sz="0" w:space="0" w:color="auto"/>
        <w:bottom w:val="none" w:sz="0" w:space="0" w:color="auto"/>
        <w:right w:val="none" w:sz="0" w:space="0" w:color="auto"/>
      </w:divBdr>
    </w:div>
    <w:div w:id="707685559">
      <w:bodyDiv w:val="1"/>
      <w:marLeft w:val="0"/>
      <w:marRight w:val="0"/>
      <w:marTop w:val="0"/>
      <w:marBottom w:val="0"/>
      <w:divBdr>
        <w:top w:val="none" w:sz="0" w:space="0" w:color="auto"/>
        <w:left w:val="none" w:sz="0" w:space="0" w:color="auto"/>
        <w:bottom w:val="none" w:sz="0" w:space="0" w:color="auto"/>
        <w:right w:val="none" w:sz="0" w:space="0" w:color="auto"/>
      </w:divBdr>
    </w:div>
    <w:div w:id="708993104">
      <w:bodyDiv w:val="1"/>
      <w:marLeft w:val="0"/>
      <w:marRight w:val="0"/>
      <w:marTop w:val="0"/>
      <w:marBottom w:val="0"/>
      <w:divBdr>
        <w:top w:val="none" w:sz="0" w:space="0" w:color="auto"/>
        <w:left w:val="none" w:sz="0" w:space="0" w:color="auto"/>
        <w:bottom w:val="none" w:sz="0" w:space="0" w:color="auto"/>
        <w:right w:val="none" w:sz="0" w:space="0" w:color="auto"/>
      </w:divBdr>
    </w:div>
    <w:div w:id="710032485">
      <w:bodyDiv w:val="1"/>
      <w:marLeft w:val="0"/>
      <w:marRight w:val="0"/>
      <w:marTop w:val="0"/>
      <w:marBottom w:val="0"/>
      <w:divBdr>
        <w:top w:val="none" w:sz="0" w:space="0" w:color="auto"/>
        <w:left w:val="none" w:sz="0" w:space="0" w:color="auto"/>
        <w:bottom w:val="none" w:sz="0" w:space="0" w:color="auto"/>
        <w:right w:val="none" w:sz="0" w:space="0" w:color="auto"/>
      </w:divBdr>
    </w:div>
    <w:div w:id="740249974">
      <w:bodyDiv w:val="1"/>
      <w:marLeft w:val="0"/>
      <w:marRight w:val="0"/>
      <w:marTop w:val="0"/>
      <w:marBottom w:val="0"/>
      <w:divBdr>
        <w:top w:val="none" w:sz="0" w:space="0" w:color="auto"/>
        <w:left w:val="none" w:sz="0" w:space="0" w:color="auto"/>
        <w:bottom w:val="none" w:sz="0" w:space="0" w:color="auto"/>
        <w:right w:val="none" w:sz="0" w:space="0" w:color="auto"/>
      </w:divBdr>
    </w:div>
    <w:div w:id="759445089">
      <w:bodyDiv w:val="1"/>
      <w:marLeft w:val="0"/>
      <w:marRight w:val="0"/>
      <w:marTop w:val="0"/>
      <w:marBottom w:val="0"/>
      <w:divBdr>
        <w:top w:val="none" w:sz="0" w:space="0" w:color="auto"/>
        <w:left w:val="none" w:sz="0" w:space="0" w:color="auto"/>
        <w:bottom w:val="none" w:sz="0" w:space="0" w:color="auto"/>
        <w:right w:val="none" w:sz="0" w:space="0" w:color="auto"/>
      </w:divBdr>
    </w:div>
    <w:div w:id="769928449">
      <w:bodyDiv w:val="1"/>
      <w:marLeft w:val="0"/>
      <w:marRight w:val="0"/>
      <w:marTop w:val="0"/>
      <w:marBottom w:val="0"/>
      <w:divBdr>
        <w:top w:val="none" w:sz="0" w:space="0" w:color="auto"/>
        <w:left w:val="none" w:sz="0" w:space="0" w:color="auto"/>
        <w:bottom w:val="none" w:sz="0" w:space="0" w:color="auto"/>
        <w:right w:val="none" w:sz="0" w:space="0" w:color="auto"/>
      </w:divBdr>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8640594">
      <w:bodyDiv w:val="1"/>
      <w:marLeft w:val="0"/>
      <w:marRight w:val="0"/>
      <w:marTop w:val="0"/>
      <w:marBottom w:val="0"/>
      <w:divBdr>
        <w:top w:val="none" w:sz="0" w:space="0" w:color="auto"/>
        <w:left w:val="none" w:sz="0" w:space="0" w:color="auto"/>
        <w:bottom w:val="none" w:sz="0" w:space="0" w:color="auto"/>
        <w:right w:val="none" w:sz="0" w:space="0" w:color="auto"/>
      </w:divBdr>
    </w:div>
    <w:div w:id="779371373">
      <w:bodyDiv w:val="1"/>
      <w:marLeft w:val="0"/>
      <w:marRight w:val="0"/>
      <w:marTop w:val="0"/>
      <w:marBottom w:val="0"/>
      <w:divBdr>
        <w:top w:val="none" w:sz="0" w:space="0" w:color="auto"/>
        <w:left w:val="none" w:sz="0" w:space="0" w:color="auto"/>
        <w:bottom w:val="none" w:sz="0" w:space="0" w:color="auto"/>
        <w:right w:val="none" w:sz="0" w:space="0" w:color="auto"/>
      </w:divBdr>
    </w:div>
    <w:div w:id="780730441">
      <w:bodyDiv w:val="1"/>
      <w:marLeft w:val="0"/>
      <w:marRight w:val="0"/>
      <w:marTop w:val="0"/>
      <w:marBottom w:val="0"/>
      <w:divBdr>
        <w:top w:val="none" w:sz="0" w:space="0" w:color="auto"/>
        <w:left w:val="none" w:sz="0" w:space="0" w:color="auto"/>
        <w:bottom w:val="none" w:sz="0" w:space="0" w:color="auto"/>
        <w:right w:val="none" w:sz="0" w:space="0" w:color="auto"/>
      </w:divBdr>
    </w:div>
    <w:div w:id="799499955">
      <w:bodyDiv w:val="1"/>
      <w:marLeft w:val="0"/>
      <w:marRight w:val="0"/>
      <w:marTop w:val="0"/>
      <w:marBottom w:val="0"/>
      <w:divBdr>
        <w:top w:val="none" w:sz="0" w:space="0" w:color="auto"/>
        <w:left w:val="none" w:sz="0" w:space="0" w:color="auto"/>
        <w:bottom w:val="none" w:sz="0" w:space="0" w:color="auto"/>
        <w:right w:val="none" w:sz="0" w:space="0" w:color="auto"/>
      </w:divBdr>
    </w:div>
    <w:div w:id="940643309">
      <w:bodyDiv w:val="1"/>
      <w:marLeft w:val="0"/>
      <w:marRight w:val="0"/>
      <w:marTop w:val="0"/>
      <w:marBottom w:val="0"/>
      <w:divBdr>
        <w:top w:val="none" w:sz="0" w:space="0" w:color="auto"/>
        <w:left w:val="none" w:sz="0" w:space="0" w:color="auto"/>
        <w:bottom w:val="none" w:sz="0" w:space="0" w:color="auto"/>
        <w:right w:val="none" w:sz="0" w:space="0" w:color="auto"/>
      </w:divBdr>
    </w:div>
    <w:div w:id="946929853">
      <w:bodyDiv w:val="1"/>
      <w:marLeft w:val="0"/>
      <w:marRight w:val="0"/>
      <w:marTop w:val="0"/>
      <w:marBottom w:val="0"/>
      <w:divBdr>
        <w:top w:val="none" w:sz="0" w:space="0" w:color="auto"/>
        <w:left w:val="none" w:sz="0" w:space="0" w:color="auto"/>
        <w:bottom w:val="none" w:sz="0" w:space="0" w:color="auto"/>
        <w:right w:val="none" w:sz="0" w:space="0" w:color="auto"/>
      </w:divBdr>
    </w:div>
    <w:div w:id="987440608">
      <w:bodyDiv w:val="1"/>
      <w:marLeft w:val="0"/>
      <w:marRight w:val="0"/>
      <w:marTop w:val="0"/>
      <w:marBottom w:val="0"/>
      <w:divBdr>
        <w:top w:val="none" w:sz="0" w:space="0" w:color="auto"/>
        <w:left w:val="none" w:sz="0" w:space="0" w:color="auto"/>
        <w:bottom w:val="none" w:sz="0" w:space="0" w:color="auto"/>
        <w:right w:val="none" w:sz="0" w:space="0" w:color="auto"/>
      </w:divBdr>
    </w:div>
    <w:div w:id="1014302000">
      <w:bodyDiv w:val="1"/>
      <w:marLeft w:val="0"/>
      <w:marRight w:val="0"/>
      <w:marTop w:val="0"/>
      <w:marBottom w:val="0"/>
      <w:divBdr>
        <w:top w:val="none" w:sz="0" w:space="0" w:color="auto"/>
        <w:left w:val="none" w:sz="0" w:space="0" w:color="auto"/>
        <w:bottom w:val="none" w:sz="0" w:space="0" w:color="auto"/>
        <w:right w:val="none" w:sz="0" w:space="0" w:color="auto"/>
      </w:divBdr>
    </w:div>
    <w:div w:id="1037706720">
      <w:bodyDiv w:val="1"/>
      <w:marLeft w:val="0"/>
      <w:marRight w:val="0"/>
      <w:marTop w:val="0"/>
      <w:marBottom w:val="0"/>
      <w:divBdr>
        <w:top w:val="none" w:sz="0" w:space="0" w:color="auto"/>
        <w:left w:val="none" w:sz="0" w:space="0" w:color="auto"/>
        <w:bottom w:val="none" w:sz="0" w:space="0" w:color="auto"/>
        <w:right w:val="none" w:sz="0" w:space="0" w:color="auto"/>
      </w:divBdr>
    </w:div>
    <w:div w:id="1067729045">
      <w:bodyDiv w:val="1"/>
      <w:marLeft w:val="0"/>
      <w:marRight w:val="0"/>
      <w:marTop w:val="0"/>
      <w:marBottom w:val="0"/>
      <w:divBdr>
        <w:top w:val="none" w:sz="0" w:space="0" w:color="auto"/>
        <w:left w:val="none" w:sz="0" w:space="0" w:color="auto"/>
        <w:bottom w:val="none" w:sz="0" w:space="0" w:color="auto"/>
        <w:right w:val="none" w:sz="0" w:space="0" w:color="auto"/>
      </w:divBdr>
    </w:div>
    <w:div w:id="1119296167">
      <w:bodyDiv w:val="1"/>
      <w:marLeft w:val="0"/>
      <w:marRight w:val="0"/>
      <w:marTop w:val="0"/>
      <w:marBottom w:val="0"/>
      <w:divBdr>
        <w:top w:val="none" w:sz="0" w:space="0" w:color="auto"/>
        <w:left w:val="none" w:sz="0" w:space="0" w:color="auto"/>
        <w:bottom w:val="none" w:sz="0" w:space="0" w:color="auto"/>
        <w:right w:val="none" w:sz="0" w:space="0" w:color="auto"/>
      </w:divBdr>
    </w:div>
    <w:div w:id="1142231019">
      <w:bodyDiv w:val="1"/>
      <w:marLeft w:val="0"/>
      <w:marRight w:val="0"/>
      <w:marTop w:val="0"/>
      <w:marBottom w:val="0"/>
      <w:divBdr>
        <w:top w:val="none" w:sz="0" w:space="0" w:color="auto"/>
        <w:left w:val="none" w:sz="0" w:space="0" w:color="auto"/>
        <w:bottom w:val="none" w:sz="0" w:space="0" w:color="auto"/>
        <w:right w:val="none" w:sz="0" w:space="0" w:color="auto"/>
      </w:divBdr>
    </w:div>
    <w:div w:id="1176572682">
      <w:bodyDiv w:val="1"/>
      <w:marLeft w:val="0"/>
      <w:marRight w:val="0"/>
      <w:marTop w:val="0"/>
      <w:marBottom w:val="0"/>
      <w:divBdr>
        <w:top w:val="none" w:sz="0" w:space="0" w:color="auto"/>
        <w:left w:val="none" w:sz="0" w:space="0" w:color="auto"/>
        <w:bottom w:val="none" w:sz="0" w:space="0" w:color="auto"/>
        <w:right w:val="none" w:sz="0" w:space="0" w:color="auto"/>
      </w:divBdr>
    </w:div>
    <w:div w:id="1184855072">
      <w:bodyDiv w:val="1"/>
      <w:marLeft w:val="0"/>
      <w:marRight w:val="0"/>
      <w:marTop w:val="0"/>
      <w:marBottom w:val="0"/>
      <w:divBdr>
        <w:top w:val="none" w:sz="0" w:space="0" w:color="auto"/>
        <w:left w:val="none" w:sz="0" w:space="0" w:color="auto"/>
        <w:bottom w:val="none" w:sz="0" w:space="0" w:color="auto"/>
        <w:right w:val="none" w:sz="0" w:space="0" w:color="auto"/>
      </w:divBdr>
    </w:div>
    <w:div w:id="1243416680">
      <w:bodyDiv w:val="1"/>
      <w:marLeft w:val="0"/>
      <w:marRight w:val="0"/>
      <w:marTop w:val="0"/>
      <w:marBottom w:val="0"/>
      <w:divBdr>
        <w:top w:val="none" w:sz="0" w:space="0" w:color="auto"/>
        <w:left w:val="none" w:sz="0" w:space="0" w:color="auto"/>
        <w:bottom w:val="none" w:sz="0" w:space="0" w:color="auto"/>
        <w:right w:val="none" w:sz="0" w:space="0" w:color="auto"/>
      </w:divBdr>
    </w:div>
    <w:div w:id="1357776461">
      <w:bodyDiv w:val="1"/>
      <w:marLeft w:val="0"/>
      <w:marRight w:val="0"/>
      <w:marTop w:val="0"/>
      <w:marBottom w:val="0"/>
      <w:divBdr>
        <w:top w:val="none" w:sz="0" w:space="0" w:color="auto"/>
        <w:left w:val="none" w:sz="0" w:space="0" w:color="auto"/>
        <w:bottom w:val="none" w:sz="0" w:space="0" w:color="auto"/>
        <w:right w:val="none" w:sz="0" w:space="0" w:color="auto"/>
      </w:divBdr>
    </w:div>
    <w:div w:id="1738161880">
      <w:bodyDiv w:val="1"/>
      <w:marLeft w:val="0"/>
      <w:marRight w:val="0"/>
      <w:marTop w:val="0"/>
      <w:marBottom w:val="0"/>
      <w:divBdr>
        <w:top w:val="none" w:sz="0" w:space="0" w:color="auto"/>
        <w:left w:val="none" w:sz="0" w:space="0" w:color="auto"/>
        <w:bottom w:val="none" w:sz="0" w:space="0" w:color="auto"/>
        <w:right w:val="none" w:sz="0" w:space="0" w:color="auto"/>
      </w:divBdr>
    </w:div>
    <w:div w:id="1744527276">
      <w:bodyDiv w:val="1"/>
      <w:marLeft w:val="0"/>
      <w:marRight w:val="0"/>
      <w:marTop w:val="0"/>
      <w:marBottom w:val="0"/>
      <w:divBdr>
        <w:top w:val="none" w:sz="0" w:space="0" w:color="auto"/>
        <w:left w:val="none" w:sz="0" w:space="0" w:color="auto"/>
        <w:bottom w:val="none" w:sz="0" w:space="0" w:color="auto"/>
        <w:right w:val="none" w:sz="0" w:space="0" w:color="auto"/>
      </w:divBdr>
    </w:div>
    <w:div w:id="1875383875">
      <w:bodyDiv w:val="1"/>
      <w:marLeft w:val="0"/>
      <w:marRight w:val="0"/>
      <w:marTop w:val="0"/>
      <w:marBottom w:val="0"/>
      <w:divBdr>
        <w:top w:val="none" w:sz="0" w:space="0" w:color="auto"/>
        <w:left w:val="none" w:sz="0" w:space="0" w:color="auto"/>
        <w:bottom w:val="none" w:sz="0" w:space="0" w:color="auto"/>
        <w:right w:val="none" w:sz="0" w:space="0" w:color="auto"/>
      </w:divBdr>
    </w:div>
    <w:div w:id="1896502173">
      <w:bodyDiv w:val="1"/>
      <w:marLeft w:val="0"/>
      <w:marRight w:val="0"/>
      <w:marTop w:val="0"/>
      <w:marBottom w:val="0"/>
      <w:divBdr>
        <w:top w:val="none" w:sz="0" w:space="0" w:color="auto"/>
        <w:left w:val="none" w:sz="0" w:space="0" w:color="auto"/>
        <w:bottom w:val="none" w:sz="0" w:space="0" w:color="auto"/>
        <w:right w:val="none" w:sz="0" w:space="0" w:color="auto"/>
      </w:divBdr>
    </w:div>
    <w:div w:id="1917399180">
      <w:bodyDiv w:val="1"/>
      <w:marLeft w:val="0"/>
      <w:marRight w:val="0"/>
      <w:marTop w:val="0"/>
      <w:marBottom w:val="0"/>
      <w:divBdr>
        <w:top w:val="none" w:sz="0" w:space="0" w:color="auto"/>
        <w:left w:val="none" w:sz="0" w:space="0" w:color="auto"/>
        <w:bottom w:val="none" w:sz="0" w:space="0" w:color="auto"/>
        <w:right w:val="none" w:sz="0" w:space="0" w:color="auto"/>
      </w:divBdr>
    </w:div>
    <w:div w:id="2063750756">
      <w:bodyDiv w:val="1"/>
      <w:marLeft w:val="0"/>
      <w:marRight w:val="0"/>
      <w:marTop w:val="0"/>
      <w:marBottom w:val="0"/>
      <w:divBdr>
        <w:top w:val="none" w:sz="0" w:space="0" w:color="auto"/>
        <w:left w:val="none" w:sz="0" w:space="0" w:color="auto"/>
        <w:bottom w:val="none" w:sz="0" w:space="0" w:color="auto"/>
        <w:right w:val="none" w:sz="0" w:space="0" w:color="auto"/>
      </w:divBdr>
    </w:div>
    <w:div w:id="2069571898">
      <w:bodyDiv w:val="1"/>
      <w:marLeft w:val="0"/>
      <w:marRight w:val="0"/>
      <w:marTop w:val="0"/>
      <w:marBottom w:val="0"/>
      <w:divBdr>
        <w:top w:val="none" w:sz="0" w:space="0" w:color="auto"/>
        <w:left w:val="none" w:sz="0" w:space="0" w:color="auto"/>
        <w:bottom w:val="none" w:sz="0" w:space="0" w:color="auto"/>
        <w:right w:val="none" w:sz="0" w:space="0" w:color="auto"/>
      </w:divBdr>
    </w:div>
    <w:div w:id="2098204738">
      <w:bodyDiv w:val="1"/>
      <w:marLeft w:val="0"/>
      <w:marRight w:val="0"/>
      <w:marTop w:val="0"/>
      <w:marBottom w:val="0"/>
      <w:divBdr>
        <w:top w:val="none" w:sz="0" w:space="0" w:color="auto"/>
        <w:left w:val="none" w:sz="0" w:space="0" w:color="auto"/>
        <w:bottom w:val="none" w:sz="0" w:space="0" w:color="auto"/>
        <w:right w:val="none" w:sz="0" w:space="0" w:color="auto"/>
      </w:divBdr>
    </w:div>
    <w:div w:id="21160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A737-6467-4417-ADB4-18A93897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5886</Words>
  <Characters>3356</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2022-12-30T12:55:00Z</dcterms:created>
  <dcterms:modified xsi:type="dcterms:W3CDTF">2024-04-24T09:32:00Z</dcterms:modified>
</cp:coreProperties>
</file>