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53" w:rsidRPr="00B30B85" w:rsidRDefault="00AD1E53" w:rsidP="0005752E">
      <w:pPr>
        <w:pStyle w:val="a5"/>
        <w:jc w:val="right"/>
        <w:rPr>
          <w:lang w:eastAsia="zh-CN"/>
        </w:rPr>
      </w:pPr>
      <w:r w:rsidRPr="00B30B85">
        <w:t xml:space="preserve">Додаток №5 </w:t>
      </w:r>
    </w:p>
    <w:p w:rsidR="00AD1E53" w:rsidRPr="00B30B85" w:rsidRDefault="00AD1E53" w:rsidP="00AD1E53">
      <w:pPr>
        <w:tabs>
          <w:tab w:val="left" w:pos="2160"/>
          <w:tab w:val="left" w:pos="3600"/>
        </w:tabs>
        <w:suppressAutoHyphens/>
        <w:spacing w:after="120"/>
        <w:jc w:val="right"/>
        <w:rPr>
          <w:rFonts w:eastAsia="Times New Roman"/>
          <w:lang w:val="uk-UA" w:eastAsia="uk-UA"/>
        </w:rPr>
      </w:pPr>
      <w:r w:rsidRPr="00B30B85">
        <w:rPr>
          <w:rFonts w:eastAsia="Times New Roman"/>
          <w:lang w:val="uk-UA" w:eastAsia="uk-UA"/>
        </w:rPr>
        <w:t>до тендерної документації</w:t>
      </w:r>
    </w:p>
    <w:p w:rsidR="00596B75" w:rsidRPr="00B30B85" w:rsidRDefault="00596B75" w:rsidP="00AD1E53">
      <w:pPr>
        <w:tabs>
          <w:tab w:val="left" w:pos="2160"/>
          <w:tab w:val="left" w:pos="3600"/>
        </w:tabs>
        <w:suppressAutoHyphens/>
        <w:spacing w:after="120"/>
        <w:jc w:val="right"/>
        <w:rPr>
          <w:rFonts w:eastAsia="Times New Roman"/>
          <w:lang w:val="uk-UA" w:eastAsia="zh-CN"/>
        </w:rPr>
      </w:pPr>
      <w:r w:rsidRPr="00B30B85">
        <w:rPr>
          <w:rFonts w:eastAsia="Times New Roman"/>
          <w:lang w:val="uk-UA" w:eastAsia="uk-UA"/>
        </w:rPr>
        <w:t>проєкт договру</w:t>
      </w:r>
    </w:p>
    <w:p w:rsidR="00CF4C27" w:rsidRPr="00B30B85" w:rsidRDefault="00CF4C27" w:rsidP="00A844A2">
      <w:pPr>
        <w:ind w:firstLine="567"/>
        <w:jc w:val="center"/>
        <w:rPr>
          <w:b/>
          <w:lang w:val="uk-UA"/>
        </w:rPr>
      </w:pPr>
      <w:r w:rsidRPr="00B30B85">
        <w:rPr>
          <w:b/>
          <w:lang w:val="uk-UA"/>
        </w:rPr>
        <w:t>Догов</w:t>
      </w:r>
      <w:r w:rsidR="00D56CAE" w:rsidRPr="00B30B85">
        <w:rPr>
          <w:b/>
          <w:lang w:val="uk-UA"/>
        </w:rPr>
        <w:t>ір</w:t>
      </w:r>
      <w:r w:rsidRPr="00B30B85">
        <w:rPr>
          <w:b/>
          <w:lang w:val="uk-UA"/>
        </w:rPr>
        <w:t xml:space="preserve"> поставки продуктів харчування №___</w:t>
      </w:r>
    </w:p>
    <w:p w:rsidR="00CF4C27" w:rsidRPr="00B30B85" w:rsidRDefault="00CF4C27" w:rsidP="007F10F2">
      <w:pPr>
        <w:ind w:firstLine="567"/>
        <w:jc w:val="both"/>
        <w:rPr>
          <w:b/>
          <w:lang w:val="uk-UA"/>
        </w:rPr>
      </w:pPr>
    </w:p>
    <w:p w:rsidR="00CF4C27" w:rsidRPr="00B30B85" w:rsidRDefault="003E5625" w:rsidP="00AD1E53">
      <w:pPr>
        <w:jc w:val="both"/>
        <w:rPr>
          <w:b/>
          <w:lang w:val="uk-UA"/>
        </w:rPr>
      </w:pPr>
      <w:r w:rsidRPr="00B30B85">
        <w:rPr>
          <w:b/>
          <w:lang w:val="uk-UA"/>
        </w:rPr>
        <w:t>с. Русанів</w:t>
      </w:r>
      <w:r w:rsidRPr="00B30B85">
        <w:rPr>
          <w:b/>
          <w:lang w:val="uk-UA"/>
        </w:rPr>
        <w:tab/>
      </w:r>
      <w:r w:rsidRPr="00B30B85">
        <w:rPr>
          <w:b/>
          <w:lang w:val="uk-UA"/>
        </w:rPr>
        <w:tab/>
      </w:r>
      <w:r w:rsidRPr="00B30B85">
        <w:rPr>
          <w:b/>
          <w:lang w:val="uk-UA"/>
        </w:rPr>
        <w:tab/>
      </w:r>
      <w:r w:rsidRPr="00B30B85">
        <w:rPr>
          <w:b/>
          <w:lang w:val="uk-UA"/>
        </w:rPr>
        <w:tab/>
      </w:r>
      <w:r w:rsidRPr="00B30B85">
        <w:rPr>
          <w:b/>
          <w:lang w:val="uk-UA"/>
        </w:rPr>
        <w:tab/>
      </w:r>
      <w:r w:rsidRPr="00B30B85">
        <w:rPr>
          <w:b/>
          <w:lang w:val="uk-UA"/>
        </w:rPr>
        <w:tab/>
      </w:r>
      <w:r w:rsidRPr="00B30B85">
        <w:rPr>
          <w:b/>
          <w:lang w:val="uk-UA"/>
        </w:rPr>
        <w:tab/>
      </w:r>
      <w:r w:rsidR="00D558D7" w:rsidRPr="00B30B85">
        <w:rPr>
          <w:b/>
          <w:lang w:val="uk-UA"/>
        </w:rPr>
        <w:t xml:space="preserve"> «_</w:t>
      </w:r>
      <w:r w:rsidR="00AD1E53" w:rsidRPr="00B30B85">
        <w:rPr>
          <w:b/>
          <w:lang w:val="uk-UA"/>
        </w:rPr>
        <w:t>_</w:t>
      </w:r>
      <w:r w:rsidR="00D558D7" w:rsidRPr="00B30B85">
        <w:rPr>
          <w:b/>
          <w:lang w:val="uk-UA"/>
        </w:rPr>
        <w:t>__» _____</w:t>
      </w:r>
      <w:r w:rsidR="00AD1E53" w:rsidRPr="00B30B85">
        <w:rPr>
          <w:b/>
          <w:lang w:val="uk-UA"/>
        </w:rPr>
        <w:t>____</w:t>
      </w:r>
      <w:r w:rsidR="00D558D7" w:rsidRPr="00B30B85">
        <w:rPr>
          <w:b/>
          <w:lang w:val="uk-UA"/>
        </w:rPr>
        <w:t xml:space="preserve">_____ </w:t>
      </w:r>
      <w:r w:rsidR="005E25F1" w:rsidRPr="00B30B85">
        <w:rPr>
          <w:b/>
          <w:lang w:val="uk-UA"/>
        </w:rPr>
        <w:t>20</w:t>
      </w:r>
      <w:r w:rsidR="0032476C" w:rsidRPr="00B30B85">
        <w:rPr>
          <w:b/>
          <w:lang w:val="uk-UA"/>
        </w:rPr>
        <w:t>2</w:t>
      </w:r>
      <w:r w:rsidR="003C0A9B" w:rsidRPr="00B30B85">
        <w:rPr>
          <w:b/>
          <w:lang w:val="uk-UA"/>
        </w:rPr>
        <w:t>3</w:t>
      </w:r>
      <w:r w:rsidR="00D56CAE" w:rsidRPr="00B30B85">
        <w:rPr>
          <w:b/>
          <w:lang w:val="uk-UA"/>
        </w:rPr>
        <w:t xml:space="preserve"> </w:t>
      </w:r>
      <w:r w:rsidR="00CF4C27" w:rsidRPr="00B30B85">
        <w:rPr>
          <w:b/>
          <w:lang w:val="uk-UA"/>
        </w:rPr>
        <w:t>р</w:t>
      </w:r>
      <w:r w:rsidR="00AD1E53" w:rsidRPr="00B30B85">
        <w:rPr>
          <w:b/>
          <w:lang w:val="uk-UA"/>
        </w:rPr>
        <w:t>оку</w:t>
      </w:r>
    </w:p>
    <w:p w:rsidR="00D558D7" w:rsidRPr="00B30B85" w:rsidRDefault="003E5625" w:rsidP="00054691">
      <w:pPr>
        <w:ind w:firstLine="567"/>
        <w:jc w:val="both"/>
        <w:rPr>
          <w:lang w:val="uk-UA"/>
        </w:rPr>
      </w:pPr>
      <w:r w:rsidRPr="00B30B85">
        <w:rPr>
          <w:b/>
          <w:lang w:val="uk-UA"/>
        </w:rPr>
        <w:t>РУСАНІВСЬКИЙ ЛІЦЕЙ ВЕЛИКОДИМЕРСЬКОЇ СЕЛИЩНОЇ РАДИ БРОВАРСЬКОГО РАЙОНУ КИЇВСЬКОЇ ОБАЛСТІ,</w:t>
      </w:r>
      <w:r w:rsidRPr="00B30B85">
        <w:rPr>
          <w:lang w:val="uk-UA"/>
        </w:rPr>
        <w:t xml:space="preserve"> ЄДРПОУ: 25299135, в особі </w:t>
      </w:r>
      <w:r w:rsidRPr="00B30B85">
        <w:rPr>
          <w:b/>
          <w:lang w:val="uk-UA"/>
        </w:rPr>
        <w:t>директора Луценко Галини Дмитрівни</w:t>
      </w:r>
      <w:r w:rsidR="00D558D7" w:rsidRPr="00B30B85">
        <w:rPr>
          <w:lang w:val="uk-UA"/>
        </w:rPr>
        <w:t xml:space="preserve">, яка діє на підставі </w:t>
      </w:r>
      <w:r w:rsidRPr="00B30B85">
        <w:rPr>
          <w:b/>
          <w:lang w:val="uk-UA"/>
        </w:rPr>
        <w:t>Статуту</w:t>
      </w:r>
      <w:r w:rsidRPr="00B30B85">
        <w:rPr>
          <w:lang w:val="uk-UA"/>
        </w:rPr>
        <w:t xml:space="preserve"> (</w:t>
      </w:r>
      <w:r w:rsidR="00D558D7" w:rsidRPr="00B30B85">
        <w:rPr>
          <w:lang w:val="uk-UA"/>
        </w:rPr>
        <w:t>далі Замовник), з однієї сторони</w:t>
      </w:r>
      <w:r w:rsidR="00AD1E53" w:rsidRPr="00B30B85">
        <w:rPr>
          <w:lang w:val="uk-UA"/>
        </w:rPr>
        <w:t>,</w:t>
      </w:r>
      <w:r w:rsidR="00D558D7" w:rsidRPr="00B30B85">
        <w:rPr>
          <w:lang w:val="uk-UA"/>
        </w:rPr>
        <w:t xml:space="preserve"> та _____</w:t>
      </w:r>
      <w:r w:rsidR="00AD1E53" w:rsidRPr="00B30B85">
        <w:rPr>
          <w:lang w:val="uk-UA"/>
        </w:rPr>
        <w:t>____</w:t>
      </w:r>
      <w:r w:rsidR="003C0A9B" w:rsidRPr="00B30B85">
        <w:rPr>
          <w:lang w:val="uk-UA"/>
        </w:rPr>
        <w:t>____</w:t>
      </w:r>
      <w:r w:rsidR="00AD1E53" w:rsidRPr="00B30B85">
        <w:rPr>
          <w:lang w:val="uk-UA"/>
        </w:rPr>
        <w:t>_____________________</w:t>
      </w:r>
      <w:r w:rsidRPr="00B30B85">
        <w:rPr>
          <w:lang w:val="uk-UA"/>
        </w:rPr>
        <w:t>________________________</w:t>
      </w:r>
      <w:r w:rsidR="00AD1E53" w:rsidRPr="00B30B85">
        <w:rPr>
          <w:lang w:val="uk-UA"/>
        </w:rPr>
        <w:t>____</w:t>
      </w:r>
      <w:r w:rsidR="00D558D7" w:rsidRPr="00B30B85">
        <w:rPr>
          <w:lang w:val="uk-UA"/>
        </w:rPr>
        <w:t xml:space="preserve">__, в особі </w:t>
      </w:r>
      <w:r w:rsidR="00AD1E53" w:rsidRPr="00B30B85">
        <w:rPr>
          <w:lang w:val="uk-UA"/>
        </w:rPr>
        <w:t>__</w:t>
      </w:r>
      <w:r w:rsidR="00D558D7" w:rsidRPr="00B30B85">
        <w:rPr>
          <w:lang w:val="uk-UA"/>
        </w:rPr>
        <w:t>_____________________</w:t>
      </w:r>
      <w:r w:rsidRPr="00B30B85">
        <w:rPr>
          <w:lang w:val="uk-UA"/>
        </w:rPr>
        <w:t>____</w:t>
      </w:r>
      <w:r w:rsidR="00D558D7" w:rsidRPr="00B30B85">
        <w:rPr>
          <w:lang w:val="uk-UA"/>
        </w:rPr>
        <w:t>_______, яка діє на підс</w:t>
      </w:r>
      <w:r w:rsidR="00AD1E53" w:rsidRPr="00B30B85">
        <w:rPr>
          <w:lang w:val="uk-UA"/>
        </w:rPr>
        <w:t>таві ______________</w:t>
      </w:r>
      <w:r w:rsidRPr="00B30B85">
        <w:rPr>
          <w:lang w:val="uk-UA"/>
        </w:rPr>
        <w:t>______ (</w:t>
      </w:r>
      <w:r w:rsidR="00D558D7" w:rsidRPr="00B30B85">
        <w:rPr>
          <w:lang w:val="uk-UA"/>
        </w:rPr>
        <w:t>далі Постачальник), з іншої сторони, разом іменовані Сторони, а разом іменуються по тексту Договору – Сторони, уклали Договір про наступне:</w:t>
      </w:r>
    </w:p>
    <w:p w:rsidR="00CF4C27" w:rsidRPr="00B30B85" w:rsidRDefault="00CF4C27" w:rsidP="00054691">
      <w:pPr>
        <w:ind w:firstLine="567"/>
        <w:jc w:val="both"/>
        <w:rPr>
          <w:i/>
          <w:lang w:val="uk-UA"/>
        </w:rPr>
      </w:pPr>
    </w:p>
    <w:p w:rsidR="00CF4C27" w:rsidRPr="00B30B85" w:rsidRDefault="005E25F1" w:rsidP="00054691">
      <w:pPr>
        <w:ind w:firstLine="567"/>
        <w:jc w:val="center"/>
        <w:rPr>
          <w:b/>
          <w:bCs/>
          <w:lang w:val="uk-UA"/>
        </w:rPr>
      </w:pPr>
      <w:r w:rsidRPr="00B30B85">
        <w:rPr>
          <w:b/>
          <w:bCs/>
          <w:lang w:val="uk-UA"/>
        </w:rPr>
        <w:t xml:space="preserve">1. </w:t>
      </w:r>
      <w:r w:rsidR="00CF4C27" w:rsidRPr="00B30B85">
        <w:rPr>
          <w:b/>
          <w:bCs/>
          <w:lang w:val="uk-UA"/>
        </w:rPr>
        <w:t>Предмет договору</w:t>
      </w:r>
    </w:p>
    <w:p w:rsidR="00CF4C27" w:rsidRPr="00B30B85" w:rsidRDefault="00CF4C27" w:rsidP="00DC4E33">
      <w:pPr>
        <w:pStyle w:val="rvps2"/>
        <w:shd w:val="clear" w:color="auto" w:fill="FFFFFF"/>
        <w:spacing w:before="0" w:beforeAutospacing="0" w:after="0" w:afterAutospacing="0"/>
        <w:ind w:firstLine="567"/>
        <w:jc w:val="both"/>
        <w:textAlignment w:val="baseline"/>
        <w:rPr>
          <w:lang w:val="uk-UA"/>
        </w:rPr>
      </w:pPr>
      <w:r w:rsidRPr="00B30B85">
        <w:rPr>
          <w:lang w:val="uk-UA"/>
        </w:rPr>
        <w:t xml:space="preserve">1.1. </w:t>
      </w:r>
      <w:r w:rsidR="00DC4E33" w:rsidRPr="00B30B85">
        <w:rPr>
          <w:lang w:val="uk-UA"/>
        </w:rPr>
        <w:t xml:space="preserve">Постачальник зобов'язується </w:t>
      </w:r>
      <w:r w:rsidR="00DC4E33" w:rsidRPr="00B30B85">
        <w:rPr>
          <w:rFonts w:eastAsia="Courier New"/>
          <w:lang w:val="uk-UA"/>
        </w:rPr>
        <w:t xml:space="preserve">передати (поставити) </w:t>
      </w:r>
      <w:r w:rsidR="00DC4E33" w:rsidRPr="00B30B85">
        <w:rPr>
          <w:lang w:val="uk-UA"/>
        </w:rPr>
        <w:t>Замо</w:t>
      </w:r>
      <w:r w:rsidR="00AD1E53" w:rsidRPr="00B30B85">
        <w:rPr>
          <w:lang w:val="uk-UA"/>
        </w:rPr>
        <w:t>в</w:t>
      </w:r>
      <w:r w:rsidR="00DC4E33" w:rsidRPr="00B30B85">
        <w:rPr>
          <w:lang w:val="uk-UA"/>
        </w:rPr>
        <w:t xml:space="preserve">нику товар: </w:t>
      </w:r>
      <w:r w:rsidR="003E5625" w:rsidRPr="00B30B85">
        <w:rPr>
          <w:b/>
          <w:lang w:val="uk-UA"/>
        </w:rPr>
        <w:t>_______________________________________________________________________________</w:t>
      </w:r>
      <w:r w:rsidR="00AD1E53" w:rsidRPr="00B30B85">
        <w:rPr>
          <w:lang w:val="uk-UA"/>
        </w:rPr>
        <w:t>,</w:t>
      </w:r>
      <w:r w:rsidR="00DC4E33" w:rsidRPr="00B30B85">
        <w:rPr>
          <w:lang w:val="uk-UA"/>
        </w:rPr>
        <w:t xml:space="preserve"> визначений за цінами (далі - Товар), зазначений у специфікації, що додається до Договору </w:t>
      </w:r>
      <w:r w:rsidR="00AD1E53" w:rsidRPr="00B30B85">
        <w:rPr>
          <w:lang w:val="uk-UA"/>
        </w:rPr>
        <w:t>(д</w:t>
      </w:r>
      <w:r w:rsidR="00DC4E33" w:rsidRPr="00B30B85">
        <w:rPr>
          <w:lang w:val="uk-UA"/>
        </w:rPr>
        <w:t xml:space="preserve">одаток </w:t>
      </w:r>
      <w:r w:rsidR="00AD1E53" w:rsidRPr="00B30B85">
        <w:rPr>
          <w:lang w:val="uk-UA"/>
        </w:rPr>
        <w:t>до договору)</w:t>
      </w:r>
      <w:r w:rsidR="00DC4E33" w:rsidRPr="00B30B85">
        <w:rPr>
          <w:lang w:val="uk-UA"/>
        </w:rPr>
        <w:t xml:space="preserve"> і є його невід’ємною частиною, а Замовник - прийняти і оплатити такий товар.</w:t>
      </w:r>
    </w:p>
    <w:p w:rsidR="00CF4C27" w:rsidRPr="00B30B85" w:rsidRDefault="00CF4C27" w:rsidP="00DC4E33">
      <w:pPr>
        <w:ind w:firstLine="567"/>
        <w:jc w:val="both"/>
        <w:rPr>
          <w:lang w:val="uk-UA"/>
        </w:rPr>
      </w:pPr>
      <w:r w:rsidRPr="00B30B85">
        <w:rPr>
          <w:lang w:val="uk-UA"/>
        </w:rPr>
        <w:t>1.</w:t>
      </w:r>
      <w:r w:rsidR="00DC4E33" w:rsidRPr="00B30B85">
        <w:rPr>
          <w:lang w:val="uk-UA"/>
        </w:rPr>
        <w:t>2</w:t>
      </w:r>
      <w:r w:rsidRPr="00B30B85">
        <w:rPr>
          <w:lang w:val="uk-UA"/>
        </w:rPr>
        <w:t>. Обсяг закупівлі товару визначається відповідно додатк</w:t>
      </w:r>
      <w:r w:rsidR="00261BD7" w:rsidRPr="00B30B85">
        <w:rPr>
          <w:lang w:val="uk-UA"/>
        </w:rPr>
        <w:t>у</w:t>
      </w:r>
      <w:r w:rsidRPr="00B30B85">
        <w:rPr>
          <w:lang w:val="uk-UA"/>
        </w:rPr>
        <w:t xml:space="preserve"> </w:t>
      </w:r>
      <w:r w:rsidR="00261BD7" w:rsidRPr="00B30B85">
        <w:rPr>
          <w:lang w:val="uk-UA"/>
        </w:rPr>
        <w:t xml:space="preserve">до договору </w:t>
      </w:r>
      <w:r w:rsidRPr="00B30B85">
        <w:rPr>
          <w:lang w:val="uk-UA"/>
        </w:rPr>
        <w:t>та може бути зменшений від реального фінансування видатків</w:t>
      </w:r>
      <w:r w:rsidR="00D56CAE" w:rsidRPr="00B30B85">
        <w:rPr>
          <w:lang w:val="uk-UA"/>
        </w:rPr>
        <w:t xml:space="preserve"> або потреб Замовника</w:t>
      </w:r>
      <w:r w:rsidRPr="00B30B85">
        <w:rPr>
          <w:lang w:val="uk-UA"/>
        </w:rPr>
        <w:t xml:space="preserve">. </w:t>
      </w:r>
    </w:p>
    <w:p w:rsidR="00CF4C27" w:rsidRPr="00B30B85" w:rsidRDefault="00CF4C27" w:rsidP="00054691">
      <w:pPr>
        <w:ind w:firstLine="567"/>
        <w:jc w:val="both"/>
        <w:rPr>
          <w:i/>
          <w:lang w:val="uk-UA"/>
        </w:rPr>
      </w:pPr>
    </w:p>
    <w:p w:rsidR="005E25F1" w:rsidRPr="00B30B85" w:rsidRDefault="007F10F2" w:rsidP="00054691">
      <w:pPr>
        <w:ind w:firstLine="567"/>
        <w:jc w:val="center"/>
        <w:rPr>
          <w:b/>
          <w:bCs/>
          <w:lang w:val="uk-UA"/>
        </w:rPr>
      </w:pPr>
      <w:r w:rsidRPr="00B30B85">
        <w:rPr>
          <w:b/>
          <w:bCs/>
          <w:lang w:val="uk-UA"/>
        </w:rPr>
        <w:t>2. Ціна і загальна сума Договору</w:t>
      </w:r>
    </w:p>
    <w:p w:rsidR="007F10F2" w:rsidRPr="00B30B85" w:rsidRDefault="007F10F2" w:rsidP="00054691">
      <w:pPr>
        <w:ind w:firstLine="567"/>
        <w:jc w:val="both"/>
        <w:rPr>
          <w:lang w:val="uk-UA"/>
        </w:rPr>
      </w:pPr>
      <w:r w:rsidRPr="00B30B85">
        <w:rPr>
          <w:lang w:val="uk-UA"/>
        </w:rPr>
        <w:t xml:space="preserve">2.1. Загальна сума Договору становить </w:t>
      </w:r>
      <w:r w:rsidR="00D56CAE" w:rsidRPr="00B30B85">
        <w:rPr>
          <w:b/>
          <w:lang w:val="uk-UA"/>
        </w:rPr>
        <w:t>____________ грн</w:t>
      </w:r>
      <w:r w:rsidR="00D56CAE" w:rsidRPr="00B30B85">
        <w:rPr>
          <w:lang w:val="uk-UA"/>
        </w:rPr>
        <w:t xml:space="preserve"> </w:t>
      </w:r>
      <w:r w:rsidRPr="00B30B85">
        <w:rPr>
          <w:lang w:val="uk-UA"/>
        </w:rPr>
        <w:t>(___________________________________________</w:t>
      </w:r>
      <w:r w:rsidR="00AD1E53" w:rsidRPr="00B30B85">
        <w:rPr>
          <w:lang w:val="uk-UA"/>
        </w:rPr>
        <w:t>гривень</w:t>
      </w:r>
      <w:r w:rsidRPr="00B30B85">
        <w:rPr>
          <w:lang w:val="uk-UA"/>
        </w:rPr>
        <w:t>____к</w:t>
      </w:r>
      <w:r w:rsidR="005E25F1" w:rsidRPr="00B30B85">
        <w:rPr>
          <w:lang w:val="uk-UA"/>
        </w:rPr>
        <w:t>оп.) з ПДВ/без ПДВ.</w:t>
      </w:r>
    </w:p>
    <w:p w:rsidR="007F10F2" w:rsidRPr="00B30B85" w:rsidRDefault="007F10F2" w:rsidP="00054691">
      <w:pPr>
        <w:ind w:firstLine="567"/>
        <w:jc w:val="both"/>
        <w:rPr>
          <w:lang w:val="uk-UA"/>
        </w:rPr>
      </w:pPr>
      <w:r w:rsidRPr="00B30B85">
        <w:rPr>
          <w:lang w:val="uk-UA"/>
        </w:rPr>
        <w:t>2.2. Загальна сума Договору становить сумарну вартість усіх накладних по даному Договору. Ціни на товари встановлюються в національній валюті України.</w:t>
      </w:r>
    </w:p>
    <w:p w:rsidR="007F10F2" w:rsidRPr="00B30B85" w:rsidRDefault="007F10F2" w:rsidP="00054691">
      <w:pPr>
        <w:ind w:firstLine="567"/>
        <w:jc w:val="both"/>
        <w:rPr>
          <w:lang w:val="uk-UA"/>
        </w:rPr>
      </w:pPr>
      <w:r w:rsidRPr="00B30B85">
        <w:rPr>
          <w:lang w:val="uk-UA"/>
        </w:rPr>
        <w:t>2.</w:t>
      </w:r>
      <w:r w:rsidR="00DC4E33" w:rsidRPr="00B30B85">
        <w:rPr>
          <w:lang w:val="uk-UA"/>
        </w:rPr>
        <w:t>3</w:t>
      </w:r>
      <w:r w:rsidRPr="00B30B85">
        <w:rPr>
          <w:lang w:val="uk-UA"/>
        </w:rPr>
        <w:t xml:space="preserve">. За наявності тимчасового кошторису Замовником беруться зобов’язання щодо оплати частинами отриманих товарів в межах доведеної суми. Оплата залишкової кількості бюджетних коштів проводиться після доведення Замовником постійного кошторису на </w:t>
      </w:r>
      <w:r w:rsidR="00AD1E53" w:rsidRPr="00B30B85">
        <w:rPr>
          <w:lang w:val="uk-UA"/>
        </w:rPr>
        <w:t xml:space="preserve">    </w:t>
      </w:r>
      <w:r w:rsidRPr="00B30B85">
        <w:rPr>
          <w:lang w:val="uk-UA"/>
        </w:rPr>
        <w:t>202</w:t>
      </w:r>
      <w:r w:rsidR="00D33175" w:rsidRPr="00B30B85">
        <w:rPr>
          <w:lang w:val="uk-UA"/>
        </w:rPr>
        <w:t>3</w:t>
      </w:r>
      <w:r w:rsidRPr="00B30B85">
        <w:rPr>
          <w:lang w:val="uk-UA"/>
        </w:rPr>
        <w:t xml:space="preserve"> рік.</w:t>
      </w:r>
    </w:p>
    <w:p w:rsidR="007F10F2" w:rsidRPr="00B30B85" w:rsidRDefault="007F10F2" w:rsidP="00054691">
      <w:pPr>
        <w:ind w:firstLine="567"/>
        <w:jc w:val="both"/>
        <w:rPr>
          <w:b/>
          <w:bCs/>
          <w:lang w:val="uk-UA"/>
        </w:rPr>
      </w:pPr>
    </w:p>
    <w:p w:rsidR="007F10F2" w:rsidRPr="00B30B85" w:rsidRDefault="007F10F2" w:rsidP="00054691">
      <w:pPr>
        <w:ind w:firstLine="567"/>
        <w:jc w:val="center"/>
        <w:rPr>
          <w:b/>
          <w:bCs/>
          <w:lang w:val="uk-UA"/>
        </w:rPr>
      </w:pPr>
      <w:r w:rsidRPr="00B30B85">
        <w:rPr>
          <w:b/>
          <w:bCs/>
          <w:lang w:val="uk-UA"/>
        </w:rPr>
        <w:t>3. Якість товарів.</w:t>
      </w:r>
    </w:p>
    <w:p w:rsidR="007F10F2" w:rsidRPr="00B30B85" w:rsidRDefault="007F10F2" w:rsidP="00054691">
      <w:pPr>
        <w:ind w:firstLine="567"/>
        <w:jc w:val="both"/>
        <w:rPr>
          <w:b/>
          <w:bCs/>
          <w:lang w:val="uk-UA"/>
        </w:rPr>
      </w:pPr>
      <w:r w:rsidRPr="00B30B85">
        <w:rPr>
          <w:lang w:val="uk-UA"/>
        </w:rPr>
        <w:t xml:space="preserve">3.1. Постачальник  гарантує якість товарів згідно із тендерною пропозицією та відповідно до  вимог Замовника, зазначених у </w:t>
      </w:r>
      <w:r w:rsidR="00AD1E53" w:rsidRPr="00B30B85">
        <w:rPr>
          <w:lang w:val="uk-UA"/>
        </w:rPr>
        <w:t>д</w:t>
      </w:r>
      <w:r w:rsidRPr="00B30B85">
        <w:rPr>
          <w:lang w:val="uk-UA"/>
        </w:rPr>
        <w:t xml:space="preserve">одатку до Договору, що є  його невід’ємною частиною. </w:t>
      </w:r>
    </w:p>
    <w:p w:rsidR="007F10F2" w:rsidRPr="00B30B85" w:rsidRDefault="007F10F2" w:rsidP="00054691">
      <w:pPr>
        <w:ind w:firstLine="567"/>
        <w:jc w:val="both"/>
        <w:rPr>
          <w:lang w:val="uk-UA"/>
        </w:rPr>
      </w:pPr>
      <w:r w:rsidRPr="00B30B85">
        <w:rPr>
          <w:bCs/>
          <w:lang w:val="uk-UA"/>
        </w:rPr>
        <w:t>3.2.</w:t>
      </w:r>
      <w:r w:rsidRPr="00B30B85">
        <w:rPr>
          <w:lang w:val="uk-UA"/>
        </w:rPr>
        <w:t xml:space="preserve">Якість товарів, що постачаються по даному Договору відповідають вимогам поданим у тендерній пропозиції учасника, державним стандартам та технічним умовам що підтверджуються сертифікатом відповідності або маркуванням, у випадку, якщо товар підлягає сертифікації чи маркуванню.  Якість товару, що буде поставлятись відповідно до </w:t>
      </w:r>
      <w:r w:rsidR="00D56CAE" w:rsidRPr="00B30B85">
        <w:rPr>
          <w:lang w:val="uk-UA"/>
        </w:rPr>
        <w:t>умов да</w:t>
      </w:r>
      <w:r w:rsidRPr="00B30B85">
        <w:rPr>
          <w:lang w:val="uk-UA"/>
        </w:rPr>
        <w:t xml:space="preserve">ного договору повинна відповідати вимогам Законів України та ДСТУ.                </w:t>
      </w:r>
    </w:p>
    <w:p w:rsidR="007F10F2" w:rsidRPr="00B30B85" w:rsidRDefault="007F10F2" w:rsidP="00054691">
      <w:pPr>
        <w:ind w:firstLine="567"/>
        <w:jc w:val="both"/>
        <w:rPr>
          <w:lang w:val="uk-UA"/>
        </w:rPr>
      </w:pPr>
      <w:r w:rsidRPr="00B30B85">
        <w:rPr>
          <w:lang w:val="uk-UA"/>
        </w:rPr>
        <w:t xml:space="preserve">3.3.Якщо поставлений Замовнику товар не відповідає встановленим вимогам, замовник має право вимагати замінити неякісний товар, після чого складатиметься акт повернення неякісного товару, що слугуватиме причиною для дострокового розірвання договору поставки продуктів харчування. </w:t>
      </w:r>
    </w:p>
    <w:p w:rsidR="007F10F2" w:rsidRPr="00B30B85" w:rsidRDefault="007F10F2" w:rsidP="00054691">
      <w:pPr>
        <w:ind w:firstLine="567"/>
        <w:jc w:val="both"/>
        <w:rPr>
          <w:lang w:val="uk-UA"/>
        </w:rPr>
      </w:pPr>
      <w:r w:rsidRPr="00B30B85">
        <w:rPr>
          <w:lang w:val="uk-UA"/>
        </w:rPr>
        <w:t>3.4. Недоброякісний Товар разом із актом, що підтверджує недоброякісність, повертається Постачальнику, який повинен терміново (в строк не більше 12 годин) його замінити.</w:t>
      </w:r>
    </w:p>
    <w:p w:rsidR="007F10F2" w:rsidRPr="00B30B85" w:rsidRDefault="007F10F2" w:rsidP="00054691">
      <w:pPr>
        <w:ind w:firstLine="567"/>
        <w:jc w:val="both"/>
        <w:rPr>
          <w:lang w:val="uk-UA"/>
        </w:rPr>
      </w:pPr>
      <w:r w:rsidRPr="00B30B85">
        <w:rPr>
          <w:lang w:val="uk-UA"/>
        </w:rPr>
        <w:t>3.5. Доставка Товару в заклади освіти повинна здійснюватис</w:t>
      </w:r>
      <w:r w:rsidR="00893826" w:rsidRPr="00B30B85">
        <w:rPr>
          <w:lang w:val="uk-UA"/>
        </w:rPr>
        <w:t>я</w:t>
      </w:r>
      <w:r w:rsidRPr="00B30B85">
        <w:rPr>
          <w:lang w:val="uk-UA"/>
        </w:rPr>
        <w:t xml:space="preserve"> автотранспортом Учасника-переможця, який повинен відповідати встановленим гігієнічним вимогам. Водій </w:t>
      </w:r>
      <w:r w:rsidRPr="00B30B85">
        <w:rPr>
          <w:lang w:val="uk-UA"/>
        </w:rPr>
        <w:lastRenderedPageBreak/>
        <w:t>автотранспорту</w:t>
      </w:r>
      <w:r w:rsidR="00893826" w:rsidRPr="00B30B85">
        <w:rPr>
          <w:lang w:val="uk-UA"/>
        </w:rPr>
        <w:t xml:space="preserve"> </w:t>
      </w:r>
      <w:r w:rsidRPr="00B30B85">
        <w:rPr>
          <w:lang w:val="uk-UA"/>
        </w:rPr>
        <w:t>Постачальника, який перевозить продукти харчування, обов’язково повинен мати санітарну книжку, відмітку про дійсний на момент поставки товарів медогляд, дані про сан</w:t>
      </w:r>
      <w:r w:rsidR="00893826" w:rsidRPr="00B30B85">
        <w:rPr>
          <w:lang w:val="uk-UA"/>
        </w:rPr>
        <w:t>ітарну</w:t>
      </w:r>
      <w:r w:rsidRPr="00B30B85">
        <w:rPr>
          <w:lang w:val="uk-UA"/>
        </w:rPr>
        <w:t xml:space="preserve"> обробку автомобіля, що перевозить продукти харчування. На вимогу Замовника представник Постачальника – водій автотранспорту зобов’язаний представити с</w:t>
      </w:r>
      <w:r w:rsidR="00893826" w:rsidRPr="00B30B85">
        <w:rPr>
          <w:lang w:val="uk-UA"/>
        </w:rPr>
        <w:t>анітарну книжку та дані про санітарну</w:t>
      </w:r>
      <w:r w:rsidRPr="00B30B85">
        <w:rPr>
          <w:lang w:val="uk-UA"/>
        </w:rPr>
        <w:t xml:space="preserve"> обробку автомобіля. </w:t>
      </w:r>
    </w:p>
    <w:p w:rsidR="007F10F2" w:rsidRPr="00B30B85" w:rsidRDefault="007F10F2" w:rsidP="00054691">
      <w:pPr>
        <w:ind w:firstLine="567"/>
        <w:jc w:val="both"/>
        <w:rPr>
          <w:lang w:val="uk-UA"/>
        </w:rPr>
      </w:pPr>
      <w:r w:rsidRPr="00B30B85">
        <w:rPr>
          <w:lang w:val="uk-UA"/>
        </w:rPr>
        <w:t>3.6. Упаковка (тара) повинна забезпечувати захист і збереження Товару від пошкоджень під час транспортування від місця завантаження до місця поставки (відвантаження).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w:t>
      </w:r>
      <w:r w:rsidR="00893826" w:rsidRPr="00B30B85">
        <w:rPr>
          <w:lang w:val="uk-UA"/>
        </w:rPr>
        <w:t xml:space="preserve"> </w:t>
      </w:r>
      <w:r w:rsidRPr="00B30B85">
        <w:rPr>
          <w:lang w:val="uk-UA"/>
        </w:rPr>
        <w:t>умови зберігання, тощо;</w:t>
      </w:r>
    </w:p>
    <w:p w:rsidR="00893826" w:rsidRPr="00B30B85" w:rsidRDefault="00893826" w:rsidP="00054691">
      <w:pPr>
        <w:ind w:firstLine="567"/>
        <w:jc w:val="both"/>
        <w:rPr>
          <w:lang w:val="uk-UA"/>
        </w:rPr>
      </w:pPr>
      <w:r w:rsidRPr="00B30B85">
        <w:rPr>
          <w:lang w:val="uk-UA"/>
        </w:rPr>
        <w:t xml:space="preserve">За умови відсутності маркування та інформації, що обов’язково повинна бути зазначена на упаковці Замовник залишає за собою право не приймати такий товар. </w:t>
      </w:r>
    </w:p>
    <w:p w:rsidR="007F10F2" w:rsidRPr="00B30B85" w:rsidRDefault="007F10F2" w:rsidP="00054691">
      <w:pPr>
        <w:ind w:firstLine="567"/>
        <w:jc w:val="both"/>
        <w:rPr>
          <w:lang w:val="uk-UA"/>
        </w:rPr>
      </w:pPr>
      <w:r w:rsidRPr="00B30B85">
        <w:rPr>
          <w:lang w:val="uk-UA"/>
        </w:rPr>
        <w:t>3.7. Замовник залишає за собою право на перевірку першої та будь – якої іншої партії товару у організаціях, лабораторіях, які наділені такою компетенцією,  протягом терміну дії даного Договору.</w:t>
      </w:r>
    </w:p>
    <w:p w:rsidR="007F10F2" w:rsidRPr="00B30B85" w:rsidRDefault="007F10F2" w:rsidP="00054691">
      <w:pPr>
        <w:ind w:firstLine="567"/>
        <w:jc w:val="center"/>
        <w:rPr>
          <w:b/>
          <w:bCs/>
          <w:lang w:val="uk-UA"/>
        </w:rPr>
      </w:pPr>
      <w:r w:rsidRPr="00B30B85">
        <w:rPr>
          <w:b/>
          <w:bCs/>
          <w:lang w:val="uk-UA"/>
        </w:rPr>
        <w:t>4. Строки та умови поставки.</w:t>
      </w:r>
    </w:p>
    <w:p w:rsidR="00BA2F3B" w:rsidRPr="00B30B85" w:rsidRDefault="007F10F2" w:rsidP="00054691">
      <w:pPr>
        <w:ind w:firstLine="567"/>
        <w:jc w:val="both"/>
        <w:rPr>
          <w:bCs/>
          <w:lang w:val="uk-UA"/>
        </w:rPr>
      </w:pPr>
      <w:r w:rsidRPr="00B30B85">
        <w:rPr>
          <w:bCs/>
          <w:lang w:val="uk-UA"/>
        </w:rPr>
        <w:t xml:space="preserve">4.1.  Постачання продуктів здійснюється </w:t>
      </w:r>
      <w:r w:rsidR="003E5625" w:rsidRPr="00B30B85">
        <w:rPr>
          <w:bCs/>
          <w:lang w:val="uk-UA"/>
        </w:rPr>
        <w:t>з ________ по __________</w:t>
      </w:r>
      <w:r w:rsidR="003E5625" w:rsidRPr="00B30B85">
        <w:rPr>
          <w:b/>
          <w:bCs/>
          <w:lang w:val="uk-UA"/>
        </w:rPr>
        <w:t>(період поставки)</w:t>
      </w:r>
    </w:p>
    <w:p w:rsidR="003E5625" w:rsidRPr="00B30B85" w:rsidRDefault="007F10F2" w:rsidP="00054691">
      <w:pPr>
        <w:ind w:firstLine="567"/>
        <w:jc w:val="both"/>
        <w:rPr>
          <w:bCs/>
          <w:lang w:val="uk-UA"/>
        </w:rPr>
      </w:pPr>
      <w:r w:rsidRPr="00B30B85">
        <w:rPr>
          <w:bCs/>
          <w:lang w:val="uk-UA"/>
        </w:rPr>
        <w:t xml:space="preserve">Товар </w:t>
      </w:r>
      <w:r w:rsidR="003E5625" w:rsidRPr="00B30B85">
        <w:rPr>
          <w:bCs/>
          <w:lang w:val="uk-UA"/>
        </w:rPr>
        <w:t xml:space="preserve">постачається окремими партіями </w:t>
      </w:r>
      <w:r w:rsidRPr="00B30B85">
        <w:rPr>
          <w:bCs/>
          <w:lang w:val="uk-UA"/>
        </w:rPr>
        <w:t>згідно з замовленнями та в узгоджені з ними терміни</w:t>
      </w:r>
      <w:r w:rsidR="003E5625" w:rsidRPr="00B30B85">
        <w:rPr>
          <w:bCs/>
          <w:lang w:val="uk-UA"/>
        </w:rPr>
        <w:t xml:space="preserve">. </w:t>
      </w:r>
    </w:p>
    <w:p w:rsidR="007F10F2" w:rsidRPr="00B30B85" w:rsidRDefault="007F10F2" w:rsidP="00054691">
      <w:pPr>
        <w:ind w:firstLine="567"/>
        <w:jc w:val="both"/>
        <w:rPr>
          <w:bCs/>
          <w:lang w:val="uk-UA"/>
        </w:rPr>
      </w:pPr>
      <w:r w:rsidRPr="00B30B85">
        <w:rPr>
          <w:bCs/>
          <w:lang w:val="uk-UA"/>
        </w:rPr>
        <w:t xml:space="preserve">4.2. Доставка до місця призначення, навантаження та розвантаження товару  здійснюється </w:t>
      </w:r>
      <w:r w:rsidR="00BA2F3B" w:rsidRPr="00B30B85">
        <w:rPr>
          <w:bCs/>
          <w:lang w:val="uk-UA"/>
        </w:rPr>
        <w:t>Постачальником</w:t>
      </w:r>
      <w:r w:rsidRPr="00B30B85">
        <w:rPr>
          <w:bCs/>
          <w:lang w:val="uk-UA"/>
        </w:rPr>
        <w:t xml:space="preserve"> за його власний  рахунок.       </w:t>
      </w:r>
    </w:p>
    <w:p w:rsidR="007F10F2" w:rsidRPr="00B30B85" w:rsidRDefault="007F10F2" w:rsidP="00054691">
      <w:pPr>
        <w:ind w:firstLine="567"/>
        <w:jc w:val="both"/>
        <w:rPr>
          <w:bCs/>
          <w:lang w:val="uk-UA"/>
        </w:rPr>
      </w:pPr>
      <w:r w:rsidRPr="00B30B85">
        <w:rPr>
          <w:bCs/>
          <w:lang w:val="uk-UA"/>
        </w:rPr>
        <w:t>4.3  Постачальник повинен поставити Замовнику товари, якість яких відповідає  діючим стандартам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7F10F2" w:rsidRPr="00B30B85" w:rsidRDefault="007F10F2" w:rsidP="00054691">
      <w:pPr>
        <w:ind w:firstLine="567"/>
        <w:jc w:val="both"/>
        <w:rPr>
          <w:bCs/>
          <w:lang w:val="uk-UA"/>
        </w:rPr>
      </w:pPr>
      <w:r w:rsidRPr="00B30B85">
        <w:rPr>
          <w:bCs/>
          <w:lang w:val="uk-UA"/>
        </w:rPr>
        <w:t>4.4.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w:t>
      </w:r>
    </w:p>
    <w:p w:rsidR="00BA2F3B" w:rsidRPr="00B30B85" w:rsidRDefault="007F10F2" w:rsidP="00054691">
      <w:pPr>
        <w:ind w:firstLine="567"/>
        <w:jc w:val="both"/>
        <w:rPr>
          <w:bCs/>
          <w:lang w:val="uk-UA"/>
        </w:rPr>
      </w:pPr>
      <w:r w:rsidRPr="00B30B85">
        <w:rPr>
          <w:bCs/>
          <w:lang w:val="uk-UA"/>
        </w:rPr>
        <w:t xml:space="preserve">4.5. Місце поставки: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6"/>
      </w:tblGrid>
      <w:tr w:rsidR="00B63992" w:rsidRPr="00B30B85" w:rsidTr="003C0A9B">
        <w:tc>
          <w:tcPr>
            <w:tcW w:w="4820" w:type="dxa"/>
            <w:shd w:val="clear" w:color="auto" w:fill="auto"/>
          </w:tcPr>
          <w:p w:rsidR="00B63992" w:rsidRPr="00B30B85" w:rsidRDefault="003E5625" w:rsidP="00B63992">
            <w:pPr>
              <w:suppressAutoHyphens/>
              <w:jc w:val="center"/>
              <w:rPr>
                <w:rFonts w:eastAsia="Times New Roman"/>
                <w:lang w:val="uk-UA" w:eastAsia="zh-CN"/>
              </w:rPr>
            </w:pPr>
            <w:r w:rsidRPr="00B30B85">
              <w:rPr>
                <w:rFonts w:eastAsia="Times New Roman"/>
                <w:lang w:val="uk-UA" w:eastAsia="zh-CN"/>
              </w:rPr>
              <w:t>РУСАНІВСЬКИЙ ЛІЦЕЙ ВЕЛИКОДИМЕРСЬКОЇ СЕЛИЩНОЇ РАДИ БРОВАРСЬКОГО РАЙОНУ КИЇВСЬКОЇ ОБЛАСТІ</w:t>
            </w:r>
          </w:p>
        </w:tc>
        <w:tc>
          <w:tcPr>
            <w:tcW w:w="4926" w:type="dxa"/>
            <w:shd w:val="clear" w:color="auto" w:fill="auto"/>
          </w:tcPr>
          <w:p w:rsidR="009D3046" w:rsidRPr="00B30B85" w:rsidRDefault="003E5625" w:rsidP="003E5625">
            <w:pPr>
              <w:suppressAutoHyphens/>
              <w:jc w:val="both"/>
              <w:rPr>
                <w:rFonts w:eastAsia="Times New Roman"/>
                <w:lang w:val="uk-UA" w:eastAsia="zh-CN"/>
              </w:rPr>
            </w:pPr>
            <w:r w:rsidRPr="00B30B85">
              <w:rPr>
                <w:rFonts w:eastAsia="Times New Roman"/>
                <w:lang w:val="uk-UA" w:eastAsia="zh-CN"/>
              </w:rPr>
              <w:t>07453</w:t>
            </w:r>
            <w:r w:rsidR="00B63992" w:rsidRPr="00B30B85">
              <w:rPr>
                <w:rFonts w:eastAsia="Times New Roman"/>
                <w:lang w:eastAsia="zh-CN"/>
              </w:rPr>
              <w:t xml:space="preserve">, </w:t>
            </w:r>
            <w:r w:rsidRPr="00B30B85">
              <w:rPr>
                <w:rFonts w:eastAsia="Times New Roman"/>
                <w:lang w:val="uk-UA" w:eastAsia="zh-CN"/>
              </w:rPr>
              <w:t>Україна, Київська обл., Броварський р-н, с. Русанів, вул. Київська, 105</w:t>
            </w:r>
          </w:p>
        </w:tc>
      </w:tr>
    </w:tbl>
    <w:p w:rsidR="007F10F2" w:rsidRPr="00B30B85" w:rsidRDefault="007F10F2" w:rsidP="00054691">
      <w:pPr>
        <w:ind w:firstLine="567"/>
        <w:jc w:val="both"/>
        <w:rPr>
          <w:bCs/>
          <w:lang w:val="uk-UA"/>
        </w:rPr>
      </w:pPr>
      <w:r w:rsidRPr="00B30B85">
        <w:rPr>
          <w:bCs/>
          <w:lang w:val="uk-UA"/>
        </w:rPr>
        <w:t>4.6. Право власності на поставлений товар виникає у Покупця, з моменту прийому товару, факт якого засвідчується підписом  Замовника про отримання товару у відповідній видатковій накладній.</w:t>
      </w:r>
    </w:p>
    <w:p w:rsidR="007F10F2" w:rsidRPr="00B30B85" w:rsidRDefault="007F10F2" w:rsidP="00054691">
      <w:pPr>
        <w:ind w:firstLine="567"/>
        <w:jc w:val="both"/>
        <w:rPr>
          <w:bCs/>
          <w:lang w:val="uk-UA"/>
        </w:rPr>
      </w:pPr>
      <w:r w:rsidRPr="00B30B85">
        <w:rPr>
          <w:bCs/>
          <w:lang w:val="uk-UA"/>
        </w:rPr>
        <w:t>4.7. Ризик випадкового знищення та пошкодження (псування) товару переходить від Постачальника до Замовника з моменту виникнення права власності на даний товар.</w:t>
      </w:r>
    </w:p>
    <w:p w:rsidR="007F10F2" w:rsidRPr="00B30B85" w:rsidRDefault="007F10F2" w:rsidP="00054691">
      <w:pPr>
        <w:ind w:firstLine="567"/>
        <w:jc w:val="both"/>
        <w:rPr>
          <w:bCs/>
          <w:lang w:val="uk-UA"/>
        </w:rPr>
      </w:pPr>
    </w:p>
    <w:p w:rsidR="007F10F2" w:rsidRPr="00B30B85" w:rsidRDefault="007F10F2" w:rsidP="00054691">
      <w:pPr>
        <w:ind w:firstLine="567"/>
        <w:jc w:val="center"/>
        <w:rPr>
          <w:b/>
          <w:bCs/>
          <w:lang w:val="uk-UA"/>
        </w:rPr>
      </w:pPr>
      <w:r w:rsidRPr="00B30B85">
        <w:rPr>
          <w:b/>
          <w:bCs/>
          <w:lang w:val="uk-UA"/>
        </w:rPr>
        <w:t>5. Порядок  та умови розрахунків</w:t>
      </w:r>
    </w:p>
    <w:p w:rsidR="007F10F2" w:rsidRPr="00B30B85" w:rsidRDefault="007F10F2" w:rsidP="00054691">
      <w:pPr>
        <w:ind w:firstLine="567"/>
        <w:jc w:val="both"/>
        <w:rPr>
          <w:bCs/>
          <w:lang w:val="uk-UA"/>
        </w:rPr>
      </w:pPr>
      <w:r w:rsidRPr="00B30B85">
        <w:rPr>
          <w:bCs/>
          <w:lang w:val="uk-UA"/>
        </w:rPr>
        <w:t xml:space="preserve">5.1. Розрахунок між Замовником  та Постачальником за товар здійснюється у безготівковому порядку, по мірі надходження бюджетних коштів на розрахунковий рахунок Замовника, протягом 10 робочих днів з моменту підписання видаткових накладних, що підтверджує отримання товару. </w:t>
      </w:r>
    </w:p>
    <w:p w:rsidR="007F10F2" w:rsidRPr="00B30B85" w:rsidRDefault="007F10F2" w:rsidP="00054691">
      <w:pPr>
        <w:ind w:firstLine="567"/>
        <w:jc w:val="both"/>
        <w:rPr>
          <w:bCs/>
          <w:lang w:val="uk-UA"/>
        </w:rPr>
      </w:pPr>
      <w:r w:rsidRPr="00B30B85">
        <w:rPr>
          <w:bCs/>
          <w:lang w:val="uk-UA"/>
        </w:rPr>
        <w:t>5.2. Датою поставки товарів є дата підписання накладної обома сторонами.</w:t>
      </w:r>
    </w:p>
    <w:p w:rsidR="007F10F2" w:rsidRPr="00B30B85" w:rsidRDefault="007F10F2" w:rsidP="00054691">
      <w:pPr>
        <w:ind w:firstLine="567"/>
        <w:jc w:val="both"/>
        <w:rPr>
          <w:bCs/>
          <w:lang w:val="uk-UA"/>
        </w:rPr>
      </w:pPr>
      <w:r w:rsidRPr="00B30B85">
        <w:rPr>
          <w:bCs/>
          <w:lang w:val="uk-UA"/>
        </w:rPr>
        <w:t xml:space="preserve">5.3. При повному розрахунку з Постачальником за даним Договором Замовник може вимагати акт звірки взаємних розрахунків. </w:t>
      </w:r>
    </w:p>
    <w:p w:rsidR="007F10F2" w:rsidRPr="00B30B85" w:rsidRDefault="007F10F2" w:rsidP="00054691">
      <w:pPr>
        <w:ind w:firstLine="567"/>
        <w:jc w:val="both"/>
        <w:rPr>
          <w:bCs/>
          <w:lang w:val="uk-UA"/>
        </w:rPr>
      </w:pPr>
      <w:r w:rsidRPr="00B30B85">
        <w:rPr>
          <w:bCs/>
          <w:lang w:val="uk-UA"/>
        </w:rPr>
        <w:t>5.4. Передбачається можливість відтермінування оплати до 30 календарних днів з дати підписання видаткової накладної.</w:t>
      </w:r>
    </w:p>
    <w:p w:rsidR="007F10F2" w:rsidRPr="00B30B85" w:rsidRDefault="007F10F2" w:rsidP="00054691">
      <w:pPr>
        <w:ind w:firstLine="567"/>
        <w:jc w:val="both"/>
        <w:rPr>
          <w:bCs/>
          <w:lang w:val="uk-UA"/>
        </w:rPr>
      </w:pPr>
    </w:p>
    <w:p w:rsidR="007F10F2" w:rsidRPr="00B30B85" w:rsidRDefault="007F10F2" w:rsidP="00054691">
      <w:pPr>
        <w:ind w:firstLine="567"/>
        <w:jc w:val="center"/>
        <w:rPr>
          <w:b/>
          <w:bCs/>
          <w:lang w:val="uk-UA"/>
        </w:rPr>
      </w:pPr>
      <w:r w:rsidRPr="00B30B85">
        <w:rPr>
          <w:b/>
          <w:bCs/>
          <w:lang w:val="uk-UA"/>
        </w:rPr>
        <w:t>6. Передача та приймання товарів.</w:t>
      </w:r>
    </w:p>
    <w:p w:rsidR="007F10F2" w:rsidRPr="00B30B85" w:rsidRDefault="007F10F2" w:rsidP="00054691">
      <w:pPr>
        <w:pStyle w:val="a3"/>
        <w:ind w:left="0" w:right="0" w:firstLine="567"/>
        <w:rPr>
          <w:sz w:val="24"/>
        </w:rPr>
      </w:pPr>
      <w:r w:rsidRPr="00B30B85">
        <w:rPr>
          <w:bCs/>
          <w:sz w:val="24"/>
        </w:rPr>
        <w:lastRenderedPageBreak/>
        <w:t xml:space="preserve">6.1. </w:t>
      </w:r>
      <w:r w:rsidRPr="00B30B85">
        <w:rPr>
          <w:sz w:val="24"/>
        </w:rPr>
        <w:t>Приймання – передача товарів здійснюється за накладною, яка підписується обома сторонами після отримання товару.  Постачальник несе відповідальність за наявність товару в кількості та асортименті, зазначеному накладній на протязі терміну узгодженому із Замовником.</w:t>
      </w:r>
    </w:p>
    <w:p w:rsidR="007F10F2" w:rsidRPr="00B30B85" w:rsidRDefault="007F10F2" w:rsidP="00054691">
      <w:pPr>
        <w:pStyle w:val="a3"/>
        <w:ind w:left="0" w:right="0" w:firstLine="567"/>
        <w:rPr>
          <w:sz w:val="24"/>
        </w:rPr>
      </w:pPr>
      <w:r w:rsidRPr="00B30B85">
        <w:rPr>
          <w:sz w:val="24"/>
        </w:rPr>
        <w:t>6.2. До підписання  накладної, за кількість та якість товару - відповідальність  несе Постачальник, а після передачі товару – Замовник.</w:t>
      </w:r>
    </w:p>
    <w:p w:rsidR="00E975BC" w:rsidRPr="00B30B85" w:rsidRDefault="00E975BC" w:rsidP="00054691">
      <w:pPr>
        <w:ind w:firstLine="567"/>
        <w:jc w:val="center"/>
        <w:rPr>
          <w:b/>
          <w:bCs/>
          <w:lang w:val="uk-UA"/>
        </w:rPr>
      </w:pPr>
    </w:p>
    <w:p w:rsidR="007F10F2" w:rsidRPr="00B30B85" w:rsidRDefault="007F10F2" w:rsidP="00054691">
      <w:pPr>
        <w:ind w:firstLine="567"/>
        <w:jc w:val="center"/>
        <w:rPr>
          <w:b/>
          <w:bCs/>
          <w:lang w:val="uk-UA"/>
        </w:rPr>
      </w:pPr>
      <w:r w:rsidRPr="00B30B85">
        <w:rPr>
          <w:b/>
          <w:bCs/>
          <w:lang w:val="uk-UA"/>
        </w:rPr>
        <w:t>7. Права та обов’язки сторін.</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7.1. Замовник зобов’язаний:</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своєчасно та в повному обсязі (при наявності бюджетного фінансування) сплачувати за поставлений (переданий) товар.</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xml:space="preserve">7.2. Замовник має право: </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shd w:val="clear" w:color="auto" w:fill="FFFFFF"/>
          <w:lang w:val="uk-UA"/>
        </w:rPr>
        <w:t>- 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xml:space="preserve">- достроково розірвати Договір, у разі невиконання зобов’язань Постачальником, повідомивши про це його у строк, </w:t>
      </w:r>
      <w:r w:rsidRPr="00B30B85">
        <w:rPr>
          <w:lang w:val="uk-UA" w:eastAsia="uk-UA"/>
        </w:rPr>
        <w:t xml:space="preserve">не пізніше ніж протягом </w:t>
      </w:r>
      <w:r w:rsidRPr="00B30B85">
        <w:rPr>
          <w:lang w:val="uk-UA"/>
        </w:rPr>
        <w:t>30 (тридцяти) календарних днів;</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контролювати поставку (передачу) товару у строки, встановлені Договором;</w:t>
      </w:r>
    </w:p>
    <w:p w:rsidR="00F27C3C" w:rsidRPr="00B30B85" w:rsidRDefault="00D33175"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7</w:t>
      </w:r>
      <w:r w:rsidR="00F27C3C" w:rsidRPr="00B30B85">
        <w:rPr>
          <w:lang w:val="uk-UA"/>
        </w:rPr>
        <w:t>.3. Постачальник зобов’язаний:</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забезпечити поставку (передачу) товару у строки, встановлені Договором;</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rFonts w:eastAsia="Courier New"/>
          <w:lang w:val="uk-UA"/>
        </w:rPr>
        <w:t xml:space="preserve">- забезпечити </w:t>
      </w:r>
      <w:r w:rsidRPr="00B30B85">
        <w:rPr>
          <w:lang w:val="uk-UA"/>
        </w:rPr>
        <w:t xml:space="preserve">поставку (передачу) </w:t>
      </w:r>
      <w:r w:rsidRPr="00B30B85">
        <w:rPr>
          <w:rFonts w:eastAsia="Courier New"/>
          <w:lang w:val="uk-UA"/>
        </w:rPr>
        <w:t xml:space="preserve">товару, якість якого відповідає </w:t>
      </w:r>
      <w:r w:rsidRPr="00B30B85">
        <w:rPr>
          <w:rFonts w:eastAsia="Courier New"/>
          <w:spacing w:val="4"/>
          <w:lang w:val="uk-UA"/>
        </w:rPr>
        <w:t>вимогам державних стандартів та/або технічним умовам</w:t>
      </w:r>
      <w:r w:rsidRPr="00B30B85">
        <w:rPr>
          <w:rFonts w:eastAsia="Courier New"/>
          <w:lang w:val="uk-UA" w:eastAsia="uk-UA"/>
        </w:rPr>
        <w:t xml:space="preserve">, а також </w:t>
      </w:r>
      <w:r w:rsidRPr="00B30B85">
        <w:rPr>
          <w:rFonts w:eastAsia="Courier New"/>
          <w:lang w:val="uk-UA"/>
        </w:rPr>
        <w:t>умовам, встановленим чинним законодавством до товару даного виду</w:t>
      </w:r>
      <w:r w:rsidRPr="00B30B85">
        <w:rPr>
          <w:lang w:val="uk-UA"/>
        </w:rPr>
        <w:t>;</w:t>
      </w:r>
    </w:p>
    <w:p w:rsidR="00F27C3C" w:rsidRPr="00B30B85" w:rsidRDefault="00F27C3C" w:rsidP="00054691">
      <w:pPr>
        <w:tabs>
          <w:tab w:val="left" w:pos="644"/>
          <w:tab w:val="left" w:pos="1260"/>
        </w:tabs>
        <w:ind w:firstLine="567"/>
        <w:jc w:val="both"/>
        <w:rPr>
          <w:lang w:val="uk-UA"/>
        </w:rPr>
      </w:pPr>
      <w:r w:rsidRPr="00B30B85">
        <w:rPr>
          <w:lang w:val="uk-UA"/>
        </w:rPr>
        <w:t>- надати документи які підтверджують якість та безпеку Товару згідно з Договором;</w:t>
      </w:r>
    </w:p>
    <w:p w:rsidR="00F27C3C" w:rsidRPr="00B30B85" w:rsidRDefault="00F27C3C" w:rsidP="00054691">
      <w:pPr>
        <w:tabs>
          <w:tab w:val="left" w:pos="644"/>
          <w:tab w:val="left" w:pos="1260"/>
        </w:tabs>
        <w:ind w:firstLine="567"/>
        <w:jc w:val="both"/>
        <w:rPr>
          <w:i/>
          <w:lang w:val="uk-UA"/>
        </w:rPr>
      </w:pPr>
      <w:r w:rsidRPr="00B30B85">
        <w:rPr>
          <w:lang w:val="uk-UA"/>
        </w:rPr>
        <w:t>- забезпечити поставку (передачу товару) відповідно до всіх умов, передбачених Договором;</w:t>
      </w:r>
    </w:p>
    <w:p w:rsidR="00F27C3C" w:rsidRPr="00B30B85" w:rsidRDefault="00D33175" w:rsidP="00054691">
      <w:pPr>
        <w:tabs>
          <w:tab w:val="left" w:pos="644"/>
          <w:tab w:val="left" w:pos="1260"/>
        </w:tabs>
        <w:ind w:firstLine="567"/>
        <w:jc w:val="both"/>
        <w:rPr>
          <w:lang w:val="uk-UA"/>
        </w:rPr>
      </w:pPr>
      <w:r w:rsidRPr="00B30B85">
        <w:rPr>
          <w:lang w:val="uk-UA"/>
        </w:rPr>
        <w:t>7</w:t>
      </w:r>
      <w:r w:rsidR="00F27C3C" w:rsidRPr="00B30B85">
        <w:rPr>
          <w:lang w:val="uk-UA"/>
        </w:rPr>
        <w:t xml:space="preserve">.4. Постачальник має право: </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своєчасно та в повному обсязі (при наявності бюджетного фінансування) отримати плату за поставлений (переданий) товар;</w:t>
      </w:r>
    </w:p>
    <w:p w:rsidR="00F27C3C" w:rsidRPr="00B30B85" w:rsidRDefault="00F27C3C" w:rsidP="00054691">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auto"/>
          <w:sz w:val="24"/>
          <w:szCs w:val="24"/>
        </w:rPr>
      </w:pPr>
      <w:r w:rsidRPr="00B30B85">
        <w:rPr>
          <w:rFonts w:ascii="Times New Roman" w:hAnsi="Times New Roman"/>
          <w:color w:val="auto"/>
          <w:sz w:val="24"/>
          <w:szCs w:val="24"/>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7F10F2" w:rsidRPr="00B30B85" w:rsidRDefault="007F10F2" w:rsidP="00054691">
      <w:pPr>
        <w:ind w:firstLine="567"/>
        <w:jc w:val="both"/>
        <w:rPr>
          <w:bCs/>
          <w:lang w:val="uk-UA"/>
        </w:rPr>
      </w:pPr>
    </w:p>
    <w:p w:rsidR="007F10F2" w:rsidRPr="00B30B85" w:rsidRDefault="007F10F2" w:rsidP="00054691">
      <w:pPr>
        <w:ind w:firstLine="567"/>
        <w:jc w:val="center"/>
        <w:rPr>
          <w:b/>
          <w:bCs/>
          <w:lang w:val="uk-UA"/>
        </w:rPr>
      </w:pPr>
      <w:r w:rsidRPr="00B30B85">
        <w:rPr>
          <w:b/>
          <w:bCs/>
          <w:lang w:val="uk-UA"/>
        </w:rPr>
        <w:t>8. Відповідальність сторін</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30B85">
        <w:rPr>
          <w:lang w:val="uk-UA"/>
        </w:rPr>
        <w:t>.</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rFonts w:eastAsia="Courier New"/>
          <w:lang w:val="uk-UA"/>
        </w:rPr>
        <w:t xml:space="preserve">8.2. </w:t>
      </w:r>
      <w:r w:rsidRPr="00B30B85">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B30B85">
        <w:rPr>
          <w:rFonts w:eastAsia="Courier New"/>
          <w:lang w:val="uk-UA"/>
        </w:rPr>
        <w:t xml:space="preserve">Постачальник виплачує Замовнику пеню у розмірі подвійної облікової ставки НБУ, </w:t>
      </w:r>
      <w:r w:rsidRPr="00B30B85">
        <w:rPr>
          <w:lang w:val="uk-UA"/>
        </w:rPr>
        <w:t>що діяла на момент нарахування, від несвоєчасно поставленого товару, за кожний день прострочення.</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Сплата пені не звільняє Сторону від виконання прийнятих на себе зобов'язань по Договору.</w:t>
      </w:r>
    </w:p>
    <w:p w:rsidR="00F27C3C" w:rsidRPr="00B30B85" w:rsidRDefault="00F27C3C" w:rsidP="0005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30B85">
        <w:rPr>
          <w:lang w:val="uk-UA"/>
        </w:rPr>
        <w:t xml:space="preserve">8.3. </w:t>
      </w:r>
      <w:r w:rsidRPr="00B30B85">
        <w:rPr>
          <w:snapToGrid w:val="0"/>
          <w:lang w:val="uk-UA"/>
        </w:rPr>
        <w:t>З</w:t>
      </w:r>
      <w:r w:rsidRPr="00B30B85">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B30B85">
        <w:rPr>
          <w:rFonts w:eastAsia="Courier New"/>
          <w:lang w:val="uk-UA"/>
        </w:rPr>
        <w:t>Замовника</w:t>
      </w:r>
      <w:r w:rsidRPr="00B30B85">
        <w:rPr>
          <w:lang w:val="uk-UA"/>
        </w:rPr>
        <w:t>.</w:t>
      </w:r>
    </w:p>
    <w:p w:rsidR="00AE1D8B" w:rsidRPr="00B30B85" w:rsidRDefault="00AE1D8B" w:rsidP="00054691">
      <w:pPr>
        <w:tabs>
          <w:tab w:val="left" w:pos="768"/>
          <w:tab w:val="left" w:pos="851"/>
        </w:tabs>
        <w:spacing w:line="247" w:lineRule="auto"/>
        <w:ind w:right="-2" w:firstLine="567"/>
        <w:jc w:val="center"/>
        <w:rPr>
          <w:b/>
          <w:lang w:val="uk-UA"/>
        </w:rPr>
      </w:pPr>
    </w:p>
    <w:p w:rsidR="00AE1D8B" w:rsidRPr="00B30B85" w:rsidRDefault="00AE1D8B" w:rsidP="00054691">
      <w:pPr>
        <w:tabs>
          <w:tab w:val="left" w:pos="768"/>
          <w:tab w:val="left" w:pos="851"/>
        </w:tabs>
        <w:spacing w:line="247" w:lineRule="auto"/>
        <w:ind w:right="-2" w:firstLine="567"/>
        <w:jc w:val="center"/>
        <w:rPr>
          <w:b/>
          <w:lang w:val="uk-UA"/>
        </w:rPr>
      </w:pPr>
      <w:r w:rsidRPr="00B30B85">
        <w:rPr>
          <w:b/>
          <w:lang w:val="uk-UA"/>
        </w:rPr>
        <w:lastRenderedPageBreak/>
        <w:t>9. Оперативно-господарські санкції</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 xml:space="preserve">9.1. </w:t>
      </w:r>
      <w:r w:rsidRPr="00B30B85">
        <w:rPr>
          <w:lang w:val="uk-UA"/>
        </w:rPr>
        <w:tab/>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 xml:space="preserve">9.2. </w:t>
      </w:r>
      <w:r w:rsidRPr="00B30B85">
        <w:rPr>
          <w:lang w:val="uk-UA"/>
        </w:rPr>
        <w:tab/>
        <w:t>Оперативно-господарська санкція передбачена п. 9.1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w:t>
      </w:r>
      <w:r w:rsidRPr="00B30B85">
        <w:rPr>
          <w:lang w:val="uk-UA"/>
        </w:rPr>
        <w:tab/>
        <w:t>факту набуття Постачальником «дефолтного» статусу;</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w:t>
      </w:r>
      <w:r w:rsidRPr="00B30B85">
        <w:rPr>
          <w:lang w:val="uk-UA"/>
        </w:rPr>
        <w:tab/>
        <w:t>невідповідність виконаного Постачальником зобов’язання умовам цього Договору та/або законодавству;</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w:t>
      </w:r>
      <w:r w:rsidRPr="00B30B85">
        <w:rPr>
          <w:lang w:val="uk-UA"/>
        </w:rPr>
        <w:tab/>
        <w:t>порушення умов цього Договору в частині виконання Постачальником податкових зобов’язань;</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w:t>
      </w:r>
      <w:r w:rsidRPr="00B30B85">
        <w:rPr>
          <w:lang w:val="uk-UA"/>
        </w:rPr>
        <w:tab/>
        <w:t>розголошення передбаченої умовами цього Договору конфіденційної інформації та іншої інформації з обмеженим доступом;</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w:t>
      </w:r>
      <w:r w:rsidRPr="00B30B85">
        <w:rPr>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9.3.</w:t>
      </w:r>
      <w:r w:rsidRPr="00B30B85">
        <w:rPr>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Замовником самостійно.</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9.4.</w:t>
      </w:r>
      <w:r w:rsidRPr="00B30B85">
        <w:rPr>
          <w:lang w:val="uk-UA"/>
        </w:rPr>
        <w:tab/>
        <w:t xml:space="preserve"> У разі прийняття Замовником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9.5.</w:t>
      </w:r>
      <w:r w:rsidRPr="00B30B85">
        <w:rPr>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AE1D8B" w:rsidRPr="00B30B85" w:rsidRDefault="00AE1D8B" w:rsidP="00054691">
      <w:pPr>
        <w:tabs>
          <w:tab w:val="left" w:pos="768"/>
          <w:tab w:val="left" w:pos="851"/>
        </w:tabs>
        <w:spacing w:line="247" w:lineRule="auto"/>
        <w:ind w:right="-2" w:firstLine="567"/>
        <w:jc w:val="both"/>
        <w:rPr>
          <w:lang w:val="uk-UA"/>
        </w:rPr>
      </w:pPr>
      <w:r w:rsidRPr="00B30B85">
        <w:rPr>
          <w:lang w:val="uk-UA"/>
        </w:rPr>
        <w:t xml:space="preserve">9.6. </w:t>
      </w:r>
      <w:r w:rsidRPr="00B30B85">
        <w:rPr>
          <w:lang w:val="uk-UA"/>
        </w:rPr>
        <w:tab/>
        <w:t>Застосування оперативно-господарської санкції може бути оскаржено в судовому порядку.</w:t>
      </w:r>
    </w:p>
    <w:p w:rsidR="007F10F2" w:rsidRPr="00B30B85" w:rsidRDefault="007F10F2" w:rsidP="00054691">
      <w:pPr>
        <w:ind w:firstLine="567"/>
        <w:jc w:val="both"/>
        <w:rPr>
          <w:bCs/>
          <w:lang w:val="uk-UA"/>
        </w:rPr>
      </w:pPr>
    </w:p>
    <w:p w:rsidR="007F10F2" w:rsidRPr="00B30B85" w:rsidRDefault="00AE1D8B" w:rsidP="00054691">
      <w:pPr>
        <w:ind w:firstLine="567"/>
        <w:jc w:val="center"/>
        <w:rPr>
          <w:b/>
          <w:bCs/>
          <w:lang w:val="uk-UA"/>
        </w:rPr>
      </w:pPr>
      <w:r w:rsidRPr="00B30B85">
        <w:rPr>
          <w:b/>
          <w:bCs/>
          <w:lang w:val="uk-UA"/>
        </w:rPr>
        <w:t>10</w:t>
      </w:r>
      <w:r w:rsidR="007F10F2" w:rsidRPr="00B30B85">
        <w:rPr>
          <w:b/>
          <w:bCs/>
          <w:lang w:val="uk-UA"/>
        </w:rPr>
        <w:t>. Форс мажорні обставини.</w:t>
      </w:r>
    </w:p>
    <w:p w:rsidR="007F10F2" w:rsidRPr="00B30B85" w:rsidRDefault="007F10F2" w:rsidP="00054691">
      <w:pPr>
        <w:ind w:firstLine="567"/>
        <w:jc w:val="both"/>
        <w:rPr>
          <w:bCs/>
          <w:lang w:val="uk-UA"/>
        </w:rPr>
      </w:pPr>
      <w:r w:rsidRPr="00B30B85">
        <w:rPr>
          <w:bCs/>
          <w:lang w:val="uk-UA"/>
        </w:rPr>
        <w:t xml:space="preserve">      </w:t>
      </w:r>
      <w:r w:rsidR="00AE1D8B" w:rsidRPr="00B30B85">
        <w:rPr>
          <w:bCs/>
          <w:lang w:val="uk-UA"/>
        </w:rPr>
        <w:t>10</w:t>
      </w:r>
      <w:r w:rsidRPr="00B30B85">
        <w:rPr>
          <w:bCs/>
          <w:lang w:val="uk-UA"/>
        </w:rPr>
        <w:t>.1. Жодна із сторін не несе відповідальності перед іншою стороною невиконання зобов’язань, спричинене обставинами, що виникли незалежно від волі і бажання сторін, яких неможна передбачити або уникнути (форс – мажорні обставини). Це можуть бути стихійні лиха, епідемії, військові дії, ембарго, втручання влади, тощо.</w:t>
      </w:r>
    </w:p>
    <w:p w:rsidR="007F10F2" w:rsidRPr="00B30B85" w:rsidRDefault="007F10F2" w:rsidP="00054691">
      <w:pPr>
        <w:ind w:firstLine="567"/>
        <w:jc w:val="both"/>
        <w:rPr>
          <w:bCs/>
          <w:lang w:val="uk-UA"/>
        </w:rPr>
      </w:pPr>
      <w:r w:rsidRPr="00B30B85">
        <w:rPr>
          <w:bCs/>
          <w:lang w:val="uk-UA"/>
        </w:rPr>
        <w:t xml:space="preserve">      </w:t>
      </w:r>
      <w:r w:rsidR="00AE1D8B" w:rsidRPr="00B30B85">
        <w:rPr>
          <w:bCs/>
          <w:lang w:val="uk-UA"/>
        </w:rPr>
        <w:t>10</w:t>
      </w:r>
      <w:r w:rsidRPr="00B30B85">
        <w:rPr>
          <w:bCs/>
          <w:lang w:val="uk-UA"/>
        </w:rPr>
        <w:t>.2. Термін дії форс – мажорних обставин повинен бути підтверджений документально.</w:t>
      </w:r>
    </w:p>
    <w:p w:rsidR="007F10F2" w:rsidRPr="00B30B85" w:rsidRDefault="007F10F2" w:rsidP="00054691">
      <w:pPr>
        <w:ind w:firstLine="567"/>
        <w:jc w:val="both"/>
        <w:rPr>
          <w:bCs/>
          <w:lang w:val="uk-UA"/>
        </w:rPr>
      </w:pPr>
      <w:r w:rsidRPr="00B30B85">
        <w:rPr>
          <w:bCs/>
          <w:lang w:val="uk-UA"/>
        </w:rPr>
        <w:t xml:space="preserve">      </w:t>
      </w:r>
      <w:r w:rsidR="00AE1D8B" w:rsidRPr="00B30B85">
        <w:rPr>
          <w:bCs/>
          <w:lang w:val="uk-UA"/>
        </w:rPr>
        <w:t>10</w:t>
      </w:r>
      <w:r w:rsidRPr="00B30B85">
        <w:rPr>
          <w:bCs/>
          <w:lang w:val="uk-UA"/>
        </w:rPr>
        <w:t>.3. Сторони мають право припинити виконання своїх обов’язків на термін дії форс – мажорних обставин і повинні продовжити виконання своїх обов’язків після припинення дії форс – мажорних обставин.</w:t>
      </w:r>
    </w:p>
    <w:p w:rsidR="007F10F2" w:rsidRPr="00B30B85" w:rsidRDefault="00AE1D8B" w:rsidP="00054691">
      <w:pPr>
        <w:ind w:firstLine="567"/>
        <w:jc w:val="both"/>
        <w:rPr>
          <w:bCs/>
          <w:lang w:val="uk-UA"/>
        </w:rPr>
      </w:pPr>
      <w:r w:rsidRPr="00B30B85">
        <w:rPr>
          <w:bCs/>
          <w:lang w:val="uk-UA"/>
        </w:rPr>
        <w:t xml:space="preserve">      10</w:t>
      </w:r>
      <w:r w:rsidR="007F10F2" w:rsidRPr="00B30B85">
        <w:rPr>
          <w:bCs/>
          <w:lang w:val="uk-UA"/>
        </w:rPr>
        <w:t xml:space="preserve">.4. Сторона, котра не виконує своїх зобов’язань внаслідок впливу форс – мажорних обставин, має повідомити іншу сторону </w:t>
      </w:r>
      <w:r w:rsidRPr="00B30B85">
        <w:rPr>
          <w:bCs/>
          <w:lang w:val="uk-UA"/>
        </w:rPr>
        <w:t xml:space="preserve">протягом 5 робочих днів </w:t>
      </w:r>
      <w:r w:rsidR="007F10F2" w:rsidRPr="00B30B85">
        <w:rPr>
          <w:bCs/>
          <w:lang w:val="uk-UA"/>
        </w:rPr>
        <w:t xml:space="preserve">про перешкоду на виконання зобов’язань за Договором.     </w:t>
      </w:r>
    </w:p>
    <w:p w:rsidR="007F10F2" w:rsidRPr="00B30B85" w:rsidRDefault="007F10F2" w:rsidP="00054691">
      <w:pPr>
        <w:ind w:firstLine="567"/>
        <w:jc w:val="both"/>
        <w:rPr>
          <w:b/>
          <w:lang w:val="uk-UA"/>
        </w:rPr>
      </w:pPr>
    </w:p>
    <w:p w:rsidR="007F10F2" w:rsidRPr="00B30B85" w:rsidRDefault="007F10F2" w:rsidP="00054691">
      <w:pPr>
        <w:ind w:firstLine="567"/>
        <w:jc w:val="center"/>
        <w:rPr>
          <w:b/>
          <w:lang w:val="uk-UA"/>
        </w:rPr>
      </w:pPr>
      <w:r w:rsidRPr="00B30B85">
        <w:rPr>
          <w:b/>
          <w:lang w:val="uk-UA"/>
        </w:rPr>
        <w:t>1</w:t>
      </w:r>
      <w:r w:rsidR="00AE1D8B" w:rsidRPr="00B30B85">
        <w:rPr>
          <w:b/>
          <w:lang w:val="uk-UA"/>
        </w:rPr>
        <w:t>1</w:t>
      </w:r>
      <w:r w:rsidRPr="00B30B85">
        <w:rPr>
          <w:b/>
          <w:lang w:val="uk-UA"/>
        </w:rPr>
        <w:t>. Порядок вирішення спорів.</w:t>
      </w:r>
    </w:p>
    <w:p w:rsidR="007F10F2" w:rsidRPr="00B30B85" w:rsidRDefault="007F10F2" w:rsidP="00054691">
      <w:pPr>
        <w:ind w:firstLine="567"/>
        <w:jc w:val="both"/>
        <w:rPr>
          <w:lang w:val="uk-UA"/>
        </w:rPr>
      </w:pPr>
      <w:r w:rsidRPr="00B30B85">
        <w:rPr>
          <w:lang w:val="uk-UA"/>
        </w:rPr>
        <w:t>1</w:t>
      </w:r>
      <w:r w:rsidR="00AE1D8B" w:rsidRPr="00B30B85">
        <w:rPr>
          <w:lang w:val="uk-UA"/>
        </w:rPr>
        <w:t>1</w:t>
      </w:r>
      <w:r w:rsidRPr="00B30B85">
        <w:rPr>
          <w:lang w:val="uk-UA"/>
        </w:rPr>
        <w:t>.1. Усі суперечності та розбіжності, що виникають за цим Договором, вирішуються шляхом переговорів між сторонами з дотриманням досудового порядку господарських спорів.</w:t>
      </w:r>
    </w:p>
    <w:p w:rsidR="007F10F2" w:rsidRPr="00B30B85" w:rsidRDefault="007F10F2" w:rsidP="00054691">
      <w:pPr>
        <w:ind w:firstLine="567"/>
        <w:jc w:val="both"/>
        <w:rPr>
          <w:lang w:val="uk-UA"/>
        </w:rPr>
      </w:pPr>
      <w:r w:rsidRPr="00B30B85">
        <w:rPr>
          <w:lang w:val="uk-UA"/>
        </w:rPr>
        <w:t>1</w:t>
      </w:r>
      <w:r w:rsidR="00AE1D8B" w:rsidRPr="00B30B85">
        <w:rPr>
          <w:lang w:val="uk-UA"/>
        </w:rPr>
        <w:t>1</w:t>
      </w:r>
      <w:r w:rsidRPr="00B30B85">
        <w:rPr>
          <w:lang w:val="uk-UA"/>
        </w:rPr>
        <w:t>.2. У випадку неможливості вирішення суперечностей шляхом переговорів вони підлягають розгляду в господарському суді.</w:t>
      </w:r>
    </w:p>
    <w:p w:rsidR="00AE1D8B" w:rsidRPr="00B30B85" w:rsidRDefault="00AE1D8B" w:rsidP="00054691">
      <w:pPr>
        <w:ind w:firstLine="567"/>
        <w:jc w:val="center"/>
        <w:rPr>
          <w:b/>
          <w:lang w:val="uk-UA"/>
        </w:rPr>
      </w:pPr>
    </w:p>
    <w:p w:rsidR="007F10F2" w:rsidRPr="00B30B85" w:rsidRDefault="007F10F2" w:rsidP="00054691">
      <w:pPr>
        <w:ind w:firstLine="567"/>
        <w:jc w:val="center"/>
        <w:rPr>
          <w:b/>
          <w:lang w:val="uk-UA"/>
        </w:rPr>
      </w:pPr>
      <w:r w:rsidRPr="00B30B85">
        <w:rPr>
          <w:b/>
          <w:lang w:val="uk-UA"/>
        </w:rPr>
        <w:t>1</w:t>
      </w:r>
      <w:r w:rsidR="00AE1D8B" w:rsidRPr="00B30B85">
        <w:rPr>
          <w:b/>
          <w:lang w:val="uk-UA"/>
        </w:rPr>
        <w:t>2</w:t>
      </w:r>
      <w:r w:rsidRPr="00B30B85">
        <w:rPr>
          <w:b/>
          <w:lang w:val="uk-UA"/>
        </w:rPr>
        <w:t>. Порядок зміни і доповнення Договору.</w:t>
      </w:r>
    </w:p>
    <w:p w:rsidR="007F10F2" w:rsidRPr="00B30B85" w:rsidRDefault="007F10F2" w:rsidP="00054691">
      <w:pPr>
        <w:ind w:firstLine="567"/>
        <w:jc w:val="both"/>
        <w:rPr>
          <w:lang w:val="uk-UA"/>
        </w:rPr>
      </w:pPr>
      <w:r w:rsidRPr="00B30B85">
        <w:rPr>
          <w:lang w:val="uk-UA"/>
        </w:rPr>
        <w:lastRenderedPageBreak/>
        <w:t>1</w:t>
      </w:r>
      <w:r w:rsidR="00AE1D8B" w:rsidRPr="00B30B85">
        <w:rPr>
          <w:lang w:val="uk-UA"/>
        </w:rPr>
        <w:t>2</w:t>
      </w:r>
      <w:r w:rsidRPr="00B30B85">
        <w:rPr>
          <w:lang w:val="uk-UA"/>
        </w:rPr>
        <w:t>.1. Зміни і доповнення до цього Договору будуть дійсними тільки у разі їх оформлення у письмовому вигляді і підписання обома сторонами.</w:t>
      </w:r>
    </w:p>
    <w:p w:rsidR="00D33175" w:rsidRPr="00B30B85" w:rsidRDefault="007F10F2" w:rsidP="00D33175">
      <w:pPr>
        <w:ind w:firstLine="567"/>
        <w:jc w:val="both"/>
        <w:rPr>
          <w:lang w:val="uk-UA"/>
        </w:rPr>
      </w:pPr>
      <w:r w:rsidRPr="00B30B85">
        <w:rPr>
          <w:lang w:val="uk-UA"/>
        </w:rPr>
        <w:t>1</w:t>
      </w:r>
      <w:r w:rsidR="00AE1D8B" w:rsidRPr="00B30B85">
        <w:rPr>
          <w:lang w:val="uk-UA"/>
        </w:rPr>
        <w:t>2</w:t>
      </w:r>
      <w:r w:rsidRPr="00B30B85">
        <w:rPr>
          <w:lang w:val="uk-UA"/>
        </w:rPr>
        <w:t>.</w:t>
      </w:r>
      <w:r w:rsidR="00997877" w:rsidRPr="00B30B85">
        <w:rPr>
          <w:lang w:val="uk-UA"/>
        </w:rPr>
        <w:t>2</w:t>
      </w:r>
      <w:r w:rsidRPr="00B30B85">
        <w:rPr>
          <w:lang w:val="uk-UA"/>
        </w:rPr>
        <w:t>.</w:t>
      </w:r>
      <w:r w:rsidR="00AE1D8B" w:rsidRPr="00B30B85">
        <w:rPr>
          <w:lang w:val="uk-UA"/>
        </w:rPr>
        <w:t xml:space="preserve"> </w:t>
      </w:r>
      <w:r w:rsidR="00D33175" w:rsidRPr="00B30B85">
        <w:rPr>
          <w:lang w:val="uk-UA"/>
        </w:rPr>
        <w:t xml:space="preserve">Внесення змін у Договір допускається тільки за згодою Сторін та враховуючи положення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 1178 від 12 жовтня 2022. </w:t>
      </w:r>
    </w:p>
    <w:p w:rsidR="00D33175" w:rsidRPr="00B30B85" w:rsidRDefault="00D33175" w:rsidP="00D33175">
      <w:pPr>
        <w:ind w:firstLine="567"/>
        <w:jc w:val="both"/>
        <w:rPr>
          <w:lang w:val="uk-UA"/>
        </w:rPr>
      </w:pPr>
      <w:r w:rsidRPr="00B30B85">
        <w:rPr>
          <w:lang w:val="uk-UA"/>
        </w:rPr>
        <w:t>12.2.1.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3175" w:rsidRPr="00B30B85" w:rsidRDefault="00D33175" w:rsidP="00D33175">
      <w:pPr>
        <w:ind w:firstLine="567"/>
        <w:jc w:val="both"/>
        <w:rPr>
          <w:lang w:val="uk-UA"/>
        </w:rPr>
      </w:pPr>
      <w:r w:rsidRPr="00B30B85">
        <w:rPr>
          <w:lang w:val="uk-UA"/>
        </w:rPr>
        <w:t>1) зменшення обсягів закупівлі, зокрема з урахуванням фактичного обсягу видатків замовника;</w:t>
      </w:r>
    </w:p>
    <w:p w:rsidR="00D33175" w:rsidRPr="00B30B85" w:rsidRDefault="00D33175" w:rsidP="00D33175">
      <w:pPr>
        <w:ind w:firstLine="567"/>
        <w:jc w:val="both"/>
        <w:rPr>
          <w:lang w:val="uk-UA"/>
        </w:rPr>
      </w:pPr>
      <w:r w:rsidRPr="00B30B85">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33175" w:rsidRPr="00B30B85" w:rsidRDefault="00D33175" w:rsidP="00D33175">
      <w:pPr>
        <w:ind w:firstLine="567"/>
        <w:jc w:val="both"/>
        <w:rPr>
          <w:lang w:val="uk-UA"/>
        </w:rPr>
      </w:pPr>
      <w:r w:rsidRPr="00B30B85">
        <w:rPr>
          <w:lang w:val="uk-UA"/>
        </w:rPr>
        <w:t>В такому випадку Постачальник (Учасник) письмово звертається до Споживача (Замовника)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а саме, Торгово-промислової палати України та/або її регіональних представництв або ДП «Держзовнішінформ» або ДП «Укрпромзовнішекспертиза» або органів статистики щодо коливань та розміру розрахункових середніх значень рівня цін на товар за розрахунковий та попередній періоди на роздрібному ринку електричної енергії.</w:t>
      </w:r>
    </w:p>
    <w:p w:rsidR="00D33175" w:rsidRPr="00B30B85" w:rsidRDefault="00D33175" w:rsidP="00D33175">
      <w:pPr>
        <w:ind w:firstLine="567"/>
        <w:jc w:val="both"/>
        <w:rPr>
          <w:lang w:val="uk-UA"/>
        </w:rPr>
      </w:pPr>
      <w:r w:rsidRPr="00B30B8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33175" w:rsidRPr="00B30B85" w:rsidRDefault="00D33175" w:rsidP="00D33175">
      <w:pPr>
        <w:ind w:firstLine="567"/>
        <w:jc w:val="both"/>
        <w:rPr>
          <w:lang w:val="uk-UA"/>
        </w:rPr>
      </w:pPr>
      <w:r w:rsidRPr="00B30B85">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3175" w:rsidRPr="00B30B85" w:rsidRDefault="00D33175" w:rsidP="00D33175">
      <w:pPr>
        <w:ind w:firstLine="567"/>
        <w:jc w:val="both"/>
        <w:rPr>
          <w:lang w:val="uk-UA"/>
        </w:rPr>
      </w:pPr>
      <w:r w:rsidRPr="00B30B85">
        <w:rPr>
          <w:lang w:val="uk-UA"/>
        </w:rPr>
        <w:t>5) погодження зміни ціни в договорі про закупівлю в бік зменшення (без зміни кількості (обсягу) та якості товарів, робіт і послуг);</w:t>
      </w:r>
    </w:p>
    <w:p w:rsidR="00D33175" w:rsidRPr="00B30B85" w:rsidRDefault="00D33175" w:rsidP="00D33175">
      <w:pPr>
        <w:ind w:firstLine="567"/>
        <w:jc w:val="both"/>
        <w:rPr>
          <w:lang w:val="uk-UA"/>
        </w:rPr>
      </w:pPr>
      <w:r w:rsidRPr="00B30B85">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w:t>
      </w:r>
    </w:p>
    <w:p w:rsidR="00D33175" w:rsidRPr="00B30B85" w:rsidRDefault="00D33175" w:rsidP="00D33175">
      <w:pPr>
        <w:ind w:firstLine="567"/>
        <w:jc w:val="both"/>
        <w:rPr>
          <w:lang w:val="uk-UA"/>
        </w:rPr>
      </w:pPr>
      <w:r w:rsidRPr="00B30B85">
        <w:rPr>
          <w:lang w:val="uk-UA"/>
        </w:rPr>
        <w:t>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Такі зміни можуть буди внесені сторонами із застосуванням положень ч.3 ст.631 Цивільного кодексу України.;</w:t>
      </w:r>
    </w:p>
    <w:p w:rsidR="00D33175" w:rsidRPr="00B30B85" w:rsidRDefault="00D33175" w:rsidP="00D33175">
      <w:pPr>
        <w:ind w:firstLine="567"/>
        <w:jc w:val="both"/>
        <w:rPr>
          <w:lang w:val="uk-UA"/>
        </w:rPr>
      </w:pPr>
      <w:r w:rsidRPr="00B30B8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B30B85">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3175" w:rsidRPr="00B30B85" w:rsidRDefault="00D33175" w:rsidP="00D33175">
      <w:pPr>
        <w:ind w:firstLine="567"/>
        <w:jc w:val="both"/>
        <w:rPr>
          <w:lang w:val="uk-UA"/>
        </w:rPr>
      </w:pPr>
      <w:r w:rsidRPr="00B30B85">
        <w:rPr>
          <w:lang w:val="uk-UA"/>
        </w:rPr>
        <w:t>8)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3175" w:rsidRPr="00B30B85" w:rsidRDefault="00D33175" w:rsidP="00D33175">
      <w:pPr>
        <w:ind w:firstLine="567"/>
        <w:jc w:val="both"/>
        <w:rPr>
          <w:lang w:val="uk-UA"/>
        </w:rPr>
      </w:pPr>
      <w:r w:rsidRPr="00B30B85">
        <w:rPr>
          <w:lang w:val="uk-UA"/>
        </w:rPr>
        <w:t>12.2.2. Пропозицію щодо внесення змін до договору може зробити кожна із сторін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Сторона договору, яка одержала пропозицію про зміну умов договору, у 10-ти денний строк після одержання пропозиції повідомляє другу сторону про результати її розгляду.</w:t>
      </w:r>
    </w:p>
    <w:p w:rsidR="00997877" w:rsidRPr="00B30B85" w:rsidRDefault="00D33175" w:rsidP="00D33175">
      <w:pPr>
        <w:ind w:firstLine="567"/>
        <w:jc w:val="both"/>
        <w:rPr>
          <w:lang w:val="uk-UA"/>
        </w:rPr>
      </w:pPr>
      <w:r w:rsidRPr="00B30B85">
        <w:rPr>
          <w:lang w:val="uk-UA"/>
        </w:rPr>
        <w:t>12.2.3.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7F10F2" w:rsidRPr="00B30B85" w:rsidRDefault="007F10F2" w:rsidP="00054691">
      <w:pPr>
        <w:ind w:firstLine="567"/>
        <w:jc w:val="center"/>
        <w:rPr>
          <w:lang w:val="uk-UA"/>
        </w:rPr>
      </w:pPr>
      <w:r w:rsidRPr="00B30B85">
        <w:rPr>
          <w:b/>
          <w:lang w:val="uk-UA"/>
        </w:rPr>
        <w:t>1</w:t>
      </w:r>
      <w:r w:rsidR="00997877" w:rsidRPr="00B30B85">
        <w:rPr>
          <w:b/>
          <w:lang w:val="uk-UA"/>
        </w:rPr>
        <w:t>3</w:t>
      </w:r>
      <w:r w:rsidRPr="00B30B85">
        <w:rPr>
          <w:b/>
          <w:lang w:val="uk-UA"/>
        </w:rPr>
        <w:t>. Термін дії Договору та інші умови</w:t>
      </w:r>
    </w:p>
    <w:p w:rsidR="007F10F2" w:rsidRPr="00B30B85" w:rsidRDefault="007F10F2" w:rsidP="00054691">
      <w:pPr>
        <w:ind w:firstLine="567"/>
        <w:jc w:val="both"/>
        <w:rPr>
          <w:lang w:val="uk-UA"/>
        </w:rPr>
      </w:pPr>
      <w:r w:rsidRPr="00B30B85">
        <w:rPr>
          <w:lang w:val="uk-UA"/>
        </w:rPr>
        <w:t>1</w:t>
      </w:r>
      <w:r w:rsidR="00997877" w:rsidRPr="00B30B85">
        <w:rPr>
          <w:lang w:val="uk-UA"/>
        </w:rPr>
        <w:t>3</w:t>
      </w:r>
      <w:r w:rsidRPr="00B30B85">
        <w:rPr>
          <w:lang w:val="uk-UA"/>
        </w:rPr>
        <w:t>.1. Цей Договір набирає чинності з моменту укладення договору року і діє до 31.12.202</w:t>
      </w:r>
      <w:r w:rsidR="003C0A9B" w:rsidRPr="00B30B85">
        <w:rPr>
          <w:lang w:val="uk-UA"/>
        </w:rPr>
        <w:t>3</w:t>
      </w:r>
      <w:r w:rsidRPr="00B30B85">
        <w:rPr>
          <w:lang w:val="uk-UA"/>
        </w:rPr>
        <w:t xml:space="preserve"> року, але в будь якому випадку до повного виконання Сторонами своїх зобов’язань за цим Договором.</w:t>
      </w:r>
    </w:p>
    <w:p w:rsidR="007F10F2" w:rsidRPr="00B30B85" w:rsidRDefault="007F10F2" w:rsidP="00054691">
      <w:pPr>
        <w:ind w:firstLine="567"/>
        <w:jc w:val="both"/>
        <w:rPr>
          <w:lang w:val="uk-UA"/>
        </w:rPr>
      </w:pPr>
      <w:r w:rsidRPr="00B30B85">
        <w:rPr>
          <w:lang w:val="uk-UA"/>
        </w:rPr>
        <w:t>1</w:t>
      </w:r>
      <w:r w:rsidR="00997877" w:rsidRPr="00B30B85">
        <w:rPr>
          <w:lang w:val="uk-UA"/>
        </w:rPr>
        <w:t>3</w:t>
      </w:r>
      <w:r w:rsidRPr="00B30B85">
        <w:rPr>
          <w:lang w:val="uk-UA"/>
        </w:rPr>
        <w:t>.2. Усі Додатки до Договору набувають чинності з моменту їх підписання уповноваженими представниками Сторін та діють протягом строку дії даного Договору.</w:t>
      </w:r>
    </w:p>
    <w:p w:rsidR="007F10F2" w:rsidRPr="00B30B85" w:rsidRDefault="00054691" w:rsidP="00054691">
      <w:pPr>
        <w:ind w:firstLine="567"/>
        <w:jc w:val="both"/>
        <w:rPr>
          <w:lang w:val="uk-UA"/>
        </w:rPr>
      </w:pPr>
      <w:r w:rsidRPr="00B30B85">
        <w:rPr>
          <w:lang w:val="uk-UA"/>
        </w:rPr>
        <w:t>13</w:t>
      </w:r>
      <w:r w:rsidR="007F10F2" w:rsidRPr="00B30B85">
        <w:rPr>
          <w:lang w:val="uk-UA"/>
        </w:rPr>
        <w:t>.</w:t>
      </w:r>
      <w:r w:rsidRPr="00B30B85">
        <w:rPr>
          <w:lang w:val="uk-UA"/>
        </w:rPr>
        <w:t>3</w:t>
      </w:r>
      <w:r w:rsidR="007F10F2" w:rsidRPr="00B30B85">
        <w:rPr>
          <w:lang w:val="uk-UA"/>
        </w:rPr>
        <w:t xml:space="preserve">. Дія Договору припиняється: </w:t>
      </w:r>
    </w:p>
    <w:p w:rsidR="007F10F2" w:rsidRPr="00B30B85" w:rsidRDefault="007F10F2" w:rsidP="00054691">
      <w:pPr>
        <w:ind w:firstLine="567"/>
        <w:jc w:val="both"/>
        <w:rPr>
          <w:lang w:val="uk-UA"/>
        </w:rPr>
      </w:pPr>
      <w:r w:rsidRPr="00B30B85">
        <w:rPr>
          <w:lang w:val="uk-UA"/>
        </w:rPr>
        <w:t>- закінчення терміну дії даного Договору</w:t>
      </w:r>
      <w:r w:rsidRPr="00B30B85">
        <w:rPr>
          <w:b/>
          <w:lang w:val="uk-UA"/>
        </w:rPr>
        <w:t>,</w:t>
      </w:r>
      <w:r w:rsidRPr="00B30B85">
        <w:rPr>
          <w:lang w:val="uk-UA"/>
        </w:rPr>
        <w:t xml:space="preserve"> але в будь якому випадку до повного виконання сторонами своїх зобов’язань.</w:t>
      </w:r>
    </w:p>
    <w:p w:rsidR="007F10F2" w:rsidRPr="00B30B85" w:rsidRDefault="007F10F2" w:rsidP="00054691">
      <w:pPr>
        <w:ind w:firstLine="567"/>
        <w:jc w:val="both"/>
        <w:rPr>
          <w:lang w:val="uk-UA"/>
        </w:rPr>
      </w:pPr>
      <w:r w:rsidRPr="00B30B85">
        <w:rPr>
          <w:lang w:val="uk-UA"/>
        </w:rPr>
        <w:t>- повним виконанням Сторонами своїх зобов’язань за цим Договором;</w:t>
      </w:r>
    </w:p>
    <w:p w:rsidR="007F10F2" w:rsidRPr="00B30B85" w:rsidRDefault="007F10F2" w:rsidP="00054691">
      <w:pPr>
        <w:ind w:firstLine="567"/>
        <w:jc w:val="both"/>
        <w:rPr>
          <w:lang w:val="uk-UA"/>
        </w:rPr>
      </w:pPr>
      <w:r w:rsidRPr="00B30B85">
        <w:rPr>
          <w:lang w:val="uk-UA"/>
        </w:rPr>
        <w:t>- достроково за згодою Сторін, яка повинна бути оформлена у письмовій формі;</w:t>
      </w:r>
    </w:p>
    <w:p w:rsidR="007F10F2" w:rsidRPr="00B30B85" w:rsidRDefault="007F10F2" w:rsidP="00054691">
      <w:pPr>
        <w:ind w:firstLine="567"/>
        <w:jc w:val="both"/>
        <w:rPr>
          <w:lang w:val="uk-UA"/>
        </w:rPr>
      </w:pPr>
      <w:r w:rsidRPr="00B30B85">
        <w:rPr>
          <w:lang w:val="uk-UA"/>
        </w:rPr>
        <w:t>- смерті ФОП – сторони цього договору чи ліквідацію юридичної особи – сторони цього договору;</w:t>
      </w:r>
    </w:p>
    <w:p w:rsidR="007F10F2" w:rsidRPr="00B30B85" w:rsidRDefault="007F10F2" w:rsidP="00054691">
      <w:pPr>
        <w:ind w:firstLine="567"/>
        <w:jc w:val="both"/>
        <w:rPr>
          <w:lang w:val="uk-UA"/>
        </w:rPr>
      </w:pPr>
      <w:r w:rsidRPr="00B30B85">
        <w:rPr>
          <w:lang w:val="uk-UA"/>
        </w:rPr>
        <w:t>- з інших підстав, передбачених чинним законодавством України.</w:t>
      </w:r>
    </w:p>
    <w:p w:rsidR="007F10F2" w:rsidRPr="00B30B85" w:rsidRDefault="00054691" w:rsidP="00054691">
      <w:pPr>
        <w:ind w:firstLine="567"/>
        <w:jc w:val="both"/>
        <w:rPr>
          <w:lang w:val="uk-UA"/>
        </w:rPr>
      </w:pPr>
      <w:r w:rsidRPr="00B30B85">
        <w:rPr>
          <w:lang w:val="uk-UA"/>
        </w:rPr>
        <w:t>13.4</w:t>
      </w:r>
      <w:r w:rsidR="007F10F2" w:rsidRPr="00B30B85">
        <w:rPr>
          <w:lang w:val="uk-UA"/>
        </w:rPr>
        <w:t>. Жодна із сторін не має права передати права та обов’язки</w:t>
      </w:r>
      <w:r w:rsidRPr="00B30B85">
        <w:rPr>
          <w:lang w:val="uk-UA"/>
        </w:rPr>
        <w:t xml:space="preserve"> за цим Договором третій особі.</w:t>
      </w:r>
    </w:p>
    <w:p w:rsidR="00054691" w:rsidRPr="00B30B85" w:rsidRDefault="00054691" w:rsidP="00054691">
      <w:pPr>
        <w:ind w:firstLine="567"/>
        <w:jc w:val="both"/>
        <w:rPr>
          <w:lang w:val="uk-UA"/>
        </w:rPr>
      </w:pPr>
      <w:r w:rsidRPr="00B30B85">
        <w:rPr>
          <w:lang w:val="uk-UA"/>
        </w:rPr>
        <w:t xml:space="preserve">13.5. Невід’ємною частиною цього договору є </w:t>
      </w:r>
      <w:r w:rsidR="0032476C" w:rsidRPr="00B30B85">
        <w:rPr>
          <w:lang w:val="uk-UA"/>
        </w:rPr>
        <w:t>д</w:t>
      </w:r>
      <w:r w:rsidRPr="00B30B85">
        <w:rPr>
          <w:lang w:val="uk-UA"/>
        </w:rPr>
        <w:t>одаток до Договору – Специфікація до договору поставки продуктів харчування.</w:t>
      </w:r>
    </w:p>
    <w:p w:rsidR="00054691" w:rsidRPr="00B30B85" w:rsidRDefault="00054691" w:rsidP="00054691">
      <w:pPr>
        <w:ind w:firstLine="567"/>
        <w:jc w:val="both"/>
        <w:rPr>
          <w:lang w:val="uk-UA"/>
        </w:rPr>
      </w:pPr>
      <w:r w:rsidRPr="00B30B85">
        <w:rPr>
          <w:lang w:val="uk-UA"/>
        </w:rPr>
        <w:t xml:space="preserve">13.6. Цей договір викладено українською мовою у двох автентичних примірниках – по одному для кожної сторони. </w:t>
      </w:r>
    </w:p>
    <w:p w:rsidR="00596B75" w:rsidRPr="00B30B85" w:rsidRDefault="00054691" w:rsidP="00B30B85">
      <w:pPr>
        <w:ind w:firstLine="567"/>
        <w:jc w:val="both"/>
        <w:rPr>
          <w:lang w:val="uk-UA"/>
        </w:rPr>
      </w:pPr>
      <w:r w:rsidRPr="00B30B85">
        <w:rPr>
          <w:lang w:val="uk-UA"/>
        </w:rPr>
        <w:t>13.7. Будь-які зміни до Договору вносяться Сторонами шл</w:t>
      </w:r>
      <w:r w:rsidR="00B30B85">
        <w:rPr>
          <w:lang w:val="uk-UA"/>
        </w:rPr>
        <w:t>яхом укладення Додаткових угод</w:t>
      </w:r>
    </w:p>
    <w:p w:rsidR="007F10F2" w:rsidRDefault="007F10F2"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Default="00B30B85" w:rsidP="00054691">
      <w:pPr>
        <w:ind w:firstLine="567"/>
        <w:jc w:val="both"/>
        <w:rPr>
          <w:b/>
          <w:bCs/>
          <w:sz w:val="20"/>
          <w:lang w:val="uk-UA"/>
        </w:rPr>
      </w:pPr>
    </w:p>
    <w:p w:rsidR="00B30B85" w:rsidRPr="00B30B85" w:rsidRDefault="00B30B85" w:rsidP="00054691">
      <w:pPr>
        <w:ind w:firstLine="567"/>
        <w:jc w:val="both"/>
        <w:rPr>
          <w:b/>
          <w:bCs/>
          <w:sz w:val="20"/>
          <w:lang w:val="uk-UA"/>
        </w:rPr>
      </w:pPr>
    </w:p>
    <w:p w:rsidR="007F10F2" w:rsidRPr="00B30B85" w:rsidRDefault="00054691" w:rsidP="00054691">
      <w:pPr>
        <w:ind w:firstLine="567"/>
        <w:jc w:val="center"/>
        <w:rPr>
          <w:b/>
          <w:bCs/>
          <w:lang w:val="uk-UA"/>
        </w:rPr>
      </w:pPr>
      <w:r w:rsidRPr="00B30B85">
        <w:rPr>
          <w:b/>
          <w:bCs/>
          <w:lang w:val="uk-UA"/>
        </w:rPr>
        <w:lastRenderedPageBreak/>
        <w:t>14</w:t>
      </w:r>
      <w:r w:rsidR="007F10F2" w:rsidRPr="00B30B85">
        <w:rPr>
          <w:b/>
          <w:bCs/>
          <w:lang w:val="uk-UA"/>
        </w:rPr>
        <w:t>. Юридичні адреси та реквізити сторін.</w:t>
      </w:r>
    </w:p>
    <w:p w:rsidR="00596B75" w:rsidRPr="00B30B85" w:rsidRDefault="00596B75" w:rsidP="00054691">
      <w:pPr>
        <w:ind w:firstLine="567"/>
        <w:jc w:val="center"/>
        <w:rPr>
          <w:b/>
          <w:bCs/>
          <w:lang w:val="uk-UA"/>
        </w:rPr>
      </w:pPr>
    </w:p>
    <w:tbl>
      <w:tblPr>
        <w:tblStyle w:val="ac"/>
        <w:tblW w:w="0" w:type="auto"/>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825"/>
      </w:tblGrid>
      <w:tr w:rsidR="00596B75" w:rsidRPr="00B30B85" w:rsidTr="00596B75">
        <w:trPr>
          <w:trHeight w:val="451"/>
        </w:trPr>
        <w:tc>
          <w:tcPr>
            <w:tcW w:w="5029" w:type="dxa"/>
          </w:tcPr>
          <w:p w:rsidR="00596B75" w:rsidRPr="00B30B85" w:rsidRDefault="00596B75" w:rsidP="00054691">
            <w:pPr>
              <w:jc w:val="center"/>
              <w:rPr>
                <w:b/>
                <w:bCs/>
                <w:lang w:val="uk-UA"/>
              </w:rPr>
            </w:pPr>
            <w:r w:rsidRPr="00B30B85">
              <w:rPr>
                <w:b/>
                <w:bCs/>
                <w:lang w:val="uk-UA"/>
              </w:rPr>
              <w:t>ЗАМОВНИК</w:t>
            </w:r>
          </w:p>
        </w:tc>
        <w:tc>
          <w:tcPr>
            <w:tcW w:w="4825" w:type="dxa"/>
          </w:tcPr>
          <w:p w:rsidR="00596B75" w:rsidRPr="00B30B85" w:rsidRDefault="00596B75" w:rsidP="00054691">
            <w:pPr>
              <w:jc w:val="center"/>
              <w:rPr>
                <w:b/>
                <w:bCs/>
                <w:lang w:val="uk-UA"/>
              </w:rPr>
            </w:pPr>
            <w:r w:rsidRPr="00B30B85">
              <w:rPr>
                <w:b/>
                <w:bCs/>
                <w:lang w:val="uk-UA"/>
              </w:rPr>
              <w:t>ПОСТАЧАЛЬНИК</w:t>
            </w:r>
          </w:p>
        </w:tc>
      </w:tr>
      <w:tr w:rsidR="00596B75" w:rsidRPr="00B30B85" w:rsidTr="00596B75">
        <w:tc>
          <w:tcPr>
            <w:tcW w:w="5029" w:type="dxa"/>
          </w:tcPr>
          <w:p w:rsidR="00596B75" w:rsidRPr="00B30B85" w:rsidRDefault="00596B75" w:rsidP="00B30B85">
            <w:pPr>
              <w:jc w:val="center"/>
              <w:rPr>
                <w:b/>
                <w:bCs/>
                <w:lang w:val="uk-UA"/>
              </w:rPr>
            </w:pPr>
            <w:r w:rsidRPr="00B30B85">
              <w:rPr>
                <w:b/>
                <w:bCs/>
                <w:lang w:val="uk-UA"/>
              </w:rPr>
              <w:t xml:space="preserve">РУСАНІВСЬКИЙ ЛІЦЕЙ ВЕЛИКОДИМЕРСЬКОЇ СЕЛИЩНОЇ РАДИ БРОВАРСЬКОГО РАЙОНУ КИЇВСЬКОЇ </w:t>
            </w:r>
            <w:r w:rsidR="00B30B85" w:rsidRPr="00B30B85">
              <w:rPr>
                <w:b/>
                <w:bCs/>
                <w:lang w:val="uk-UA"/>
              </w:rPr>
              <w:t>ОБЛАСТІ</w:t>
            </w:r>
          </w:p>
        </w:tc>
        <w:tc>
          <w:tcPr>
            <w:tcW w:w="4825" w:type="dxa"/>
          </w:tcPr>
          <w:p w:rsidR="00596B75" w:rsidRPr="00B30B85" w:rsidRDefault="00596B75" w:rsidP="00054691">
            <w:pPr>
              <w:jc w:val="center"/>
              <w:rPr>
                <w:b/>
                <w:bCs/>
                <w:lang w:val="uk-UA"/>
              </w:rPr>
            </w:pPr>
          </w:p>
        </w:tc>
      </w:tr>
      <w:tr w:rsidR="00596B75" w:rsidRPr="00B30B85" w:rsidTr="00596B75">
        <w:tc>
          <w:tcPr>
            <w:tcW w:w="5029" w:type="dxa"/>
          </w:tcPr>
          <w:p w:rsidR="00596B75" w:rsidRPr="00B30B85" w:rsidRDefault="00596B75" w:rsidP="00596B75">
            <w:pPr>
              <w:jc w:val="both"/>
              <w:rPr>
                <w:rFonts w:ascii="Arial" w:eastAsia="Times New Roman" w:hAnsi="Arial" w:cs="Arial"/>
                <w:color w:val="000000"/>
              </w:rPr>
            </w:pPr>
            <w:r w:rsidRPr="00B30B85">
              <w:rPr>
                <w:rFonts w:eastAsia="Times New Roman"/>
                <w:color w:val="00000A"/>
              </w:rPr>
              <w:t>07453, Київська обл., Броварський р-н</w:t>
            </w:r>
          </w:p>
          <w:p w:rsidR="00596B75" w:rsidRPr="00B30B85" w:rsidRDefault="00596B75" w:rsidP="00596B75">
            <w:pPr>
              <w:rPr>
                <w:rFonts w:ascii="Arial" w:eastAsia="Times New Roman" w:hAnsi="Arial" w:cs="Arial"/>
                <w:color w:val="000000"/>
              </w:rPr>
            </w:pPr>
            <w:r w:rsidRPr="00B30B85">
              <w:rPr>
                <w:rFonts w:eastAsia="Times New Roman"/>
                <w:color w:val="00000A"/>
              </w:rPr>
              <w:t>с. Русанів, вул. Київська, 105</w:t>
            </w:r>
          </w:p>
          <w:p w:rsidR="00596B75" w:rsidRPr="00B30B85" w:rsidRDefault="00596B75" w:rsidP="00596B75">
            <w:pPr>
              <w:rPr>
                <w:rFonts w:ascii="Arial" w:eastAsia="Times New Roman" w:hAnsi="Arial" w:cs="Arial"/>
                <w:color w:val="000000"/>
              </w:rPr>
            </w:pPr>
            <w:r w:rsidRPr="00B30B85">
              <w:rPr>
                <w:rFonts w:eastAsia="Times New Roman"/>
                <w:color w:val="00000A"/>
              </w:rPr>
              <w:t>код ЄДРПОУ 25299135</w:t>
            </w:r>
          </w:p>
          <w:p w:rsidR="00596B75" w:rsidRPr="00B30B85" w:rsidRDefault="00596B75" w:rsidP="00596B75">
            <w:pPr>
              <w:rPr>
                <w:rFonts w:ascii="Arial" w:eastAsia="Times New Roman" w:hAnsi="Arial" w:cs="Arial"/>
                <w:color w:val="000000"/>
              </w:rPr>
            </w:pPr>
            <w:r w:rsidRPr="00B30B85">
              <w:rPr>
                <w:rFonts w:eastAsia="Times New Roman"/>
                <w:color w:val="00000A"/>
              </w:rPr>
              <w:t>P/p UA378201720344270001000110973</w:t>
            </w:r>
          </w:p>
          <w:p w:rsidR="00596B75" w:rsidRPr="00B30B85" w:rsidRDefault="00596B75" w:rsidP="00596B75">
            <w:pPr>
              <w:rPr>
                <w:rFonts w:ascii="Arial" w:eastAsia="Times New Roman" w:hAnsi="Arial" w:cs="Arial"/>
                <w:color w:val="000000"/>
              </w:rPr>
            </w:pPr>
            <w:r w:rsidRPr="00B30B85">
              <w:rPr>
                <w:rFonts w:eastAsia="Times New Roman"/>
                <w:color w:val="00000A"/>
              </w:rPr>
              <w:t>Державна казначейська служба України</w:t>
            </w:r>
          </w:p>
          <w:p w:rsidR="00596B75" w:rsidRPr="00B30B85" w:rsidRDefault="00596B75" w:rsidP="00596B75">
            <w:pPr>
              <w:rPr>
                <w:rFonts w:ascii="Arial" w:eastAsia="Times New Roman" w:hAnsi="Arial" w:cs="Arial"/>
                <w:color w:val="000000"/>
              </w:rPr>
            </w:pPr>
            <w:r w:rsidRPr="00B30B85">
              <w:rPr>
                <w:rFonts w:eastAsia="Times New Roman"/>
                <w:color w:val="00000A"/>
              </w:rPr>
              <w:t>м. Київ</w:t>
            </w:r>
          </w:p>
          <w:p w:rsidR="00596B75" w:rsidRPr="00B30B85" w:rsidRDefault="00596B75" w:rsidP="00B30B85">
            <w:pPr>
              <w:rPr>
                <w:rFonts w:ascii="Arial" w:eastAsia="Times New Roman" w:hAnsi="Arial" w:cs="Arial"/>
                <w:color w:val="000000"/>
              </w:rPr>
            </w:pPr>
            <w:r w:rsidRPr="00B30B85">
              <w:rPr>
                <w:rFonts w:eastAsia="Times New Roman"/>
                <w:color w:val="00000A"/>
              </w:rPr>
              <w:t>МФО 820172</w:t>
            </w:r>
          </w:p>
        </w:tc>
        <w:tc>
          <w:tcPr>
            <w:tcW w:w="4825" w:type="dxa"/>
          </w:tcPr>
          <w:p w:rsidR="00596B75" w:rsidRPr="00B30B85" w:rsidRDefault="00596B75" w:rsidP="00054691">
            <w:pPr>
              <w:jc w:val="center"/>
              <w:rPr>
                <w:b/>
                <w:bCs/>
                <w:lang w:val="uk-UA"/>
              </w:rPr>
            </w:pPr>
          </w:p>
        </w:tc>
      </w:tr>
      <w:tr w:rsidR="00596B75" w:rsidRPr="00B30B85" w:rsidTr="00596B75">
        <w:tc>
          <w:tcPr>
            <w:tcW w:w="5029" w:type="dxa"/>
          </w:tcPr>
          <w:p w:rsidR="00596B75" w:rsidRPr="00B30B85" w:rsidRDefault="00596B75" w:rsidP="00596B75">
            <w:pPr>
              <w:jc w:val="both"/>
              <w:rPr>
                <w:rFonts w:eastAsia="Times New Roman"/>
                <w:color w:val="00000A"/>
                <w:szCs w:val="28"/>
                <w:lang w:val="uk-UA"/>
              </w:rPr>
            </w:pPr>
            <w:r w:rsidRPr="00B30B85">
              <w:rPr>
                <w:rFonts w:eastAsia="Times New Roman"/>
                <w:color w:val="00000A"/>
                <w:szCs w:val="28"/>
                <w:lang w:val="uk-UA"/>
              </w:rPr>
              <w:t>Директор_________Галина ЛУЦЕНКО</w:t>
            </w:r>
          </w:p>
        </w:tc>
        <w:tc>
          <w:tcPr>
            <w:tcW w:w="4825" w:type="dxa"/>
          </w:tcPr>
          <w:p w:rsidR="00596B75" w:rsidRPr="00B30B85" w:rsidRDefault="00596B75" w:rsidP="00054691">
            <w:pPr>
              <w:jc w:val="center"/>
              <w:rPr>
                <w:b/>
                <w:bCs/>
                <w:lang w:val="uk-UA"/>
              </w:rPr>
            </w:pPr>
          </w:p>
        </w:tc>
      </w:tr>
    </w:tbl>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596B75" w:rsidRPr="00B30B85" w:rsidRDefault="00596B75" w:rsidP="00054691">
      <w:pPr>
        <w:ind w:firstLine="567"/>
        <w:jc w:val="center"/>
        <w:rPr>
          <w:b/>
          <w:bCs/>
          <w:sz w:val="20"/>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596B75" w:rsidRPr="00B30B85" w:rsidRDefault="00596B75" w:rsidP="00596B75">
      <w:pPr>
        <w:rPr>
          <w:sz w:val="20"/>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9D3046" w:rsidRPr="00B30B85" w:rsidRDefault="009D3046" w:rsidP="007F10F2">
      <w:pPr>
        <w:pStyle w:val="2"/>
        <w:spacing w:before="0"/>
        <w:ind w:firstLine="567"/>
        <w:jc w:val="both"/>
        <w:rPr>
          <w:rFonts w:ascii="Times New Roman" w:hAnsi="Times New Roman"/>
          <w:i/>
          <w:color w:val="auto"/>
          <w:sz w:val="20"/>
          <w:szCs w:val="24"/>
          <w:lang w:val="uk-UA"/>
        </w:rPr>
      </w:pPr>
    </w:p>
    <w:p w:rsidR="007F10F2" w:rsidRPr="00B30B85" w:rsidRDefault="007F10F2" w:rsidP="007F10F2">
      <w:pPr>
        <w:ind w:firstLine="567"/>
        <w:jc w:val="both"/>
        <w:rPr>
          <w:b/>
          <w:sz w:val="20"/>
          <w:lang w:val="uk-UA"/>
        </w:rPr>
      </w:pPr>
    </w:p>
    <w:p w:rsidR="007F10F2" w:rsidRPr="00B30B85" w:rsidRDefault="007F10F2" w:rsidP="007F10F2">
      <w:pPr>
        <w:ind w:firstLine="567"/>
        <w:jc w:val="both"/>
        <w:rPr>
          <w:b/>
          <w:sz w:val="20"/>
          <w:lang w:val="uk-UA"/>
        </w:rPr>
      </w:pPr>
    </w:p>
    <w:p w:rsidR="007F10F2" w:rsidRPr="00B30B85" w:rsidRDefault="007F10F2" w:rsidP="007F10F2">
      <w:pPr>
        <w:spacing w:after="200" w:line="276" w:lineRule="auto"/>
        <w:ind w:firstLine="567"/>
        <w:jc w:val="both"/>
        <w:rPr>
          <w:sz w:val="20"/>
          <w:lang w:val="uk-UA"/>
        </w:rPr>
      </w:pPr>
      <w:r w:rsidRPr="00B30B85">
        <w:rPr>
          <w:sz w:val="20"/>
          <w:lang w:val="uk-UA"/>
        </w:rPr>
        <w:br w:type="page"/>
      </w:r>
    </w:p>
    <w:p w:rsidR="00261BD7" w:rsidRPr="00B30B85" w:rsidRDefault="00261BD7" w:rsidP="00A844A2">
      <w:pPr>
        <w:ind w:firstLine="567"/>
        <w:jc w:val="right"/>
        <w:rPr>
          <w:sz w:val="20"/>
          <w:lang w:val="uk-UA"/>
        </w:rPr>
        <w:sectPr w:rsidR="00261BD7" w:rsidRPr="00B30B85" w:rsidSect="00AD1E53">
          <w:pgSz w:w="11906" w:h="16838"/>
          <w:pgMar w:top="1134" w:right="567" w:bottom="1134" w:left="1701" w:header="709" w:footer="709" w:gutter="0"/>
          <w:cols w:space="720"/>
        </w:sectPr>
      </w:pPr>
    </w:p>
    <w:p w:rsidR="007F10F2" w:rsidRPr="00B30B85" w:rsidRDefault="009D3046" w:rsidP="00A844A2">
      <w:pPr>
        <w:ind w:firstLine="567"/>
        <w:jc w:val="right"/>
        <w:rPr>
          <w:sz w:val="20"/>
          <w:lang w:val="uk-UA"/>
        </w:rPr>
      </w:pPr>
      <w:r w:rsidRPr="00B30B85">
        <w:rPr>
          <w:sz w:val="20"/>
          <w:lang w:val="uk-UA"/>
        </w:rPr>
        <w:lastRenderedPageBreak/>
        <w:t>додаток</w:t>
      </w:r>
    </w:p>
    <w:p w:rsidR="007F10F2" w:rsidRPr="00B30B85" w:rsidRDefault="007F10F2" w:rsidP="00A844A2">
      <w:pPr>
        <w:ind w:firstLine="567"/>
        <w:jc w:val="right"/>
        <w:rPr>
          <w:sz w:val="20"/>
          <w:lang w:val="uk-UA"/>
        </w:rPr>
      </w:pPr>
      <w:r w:rsidRPr="00B30B85">
        <w:rPr>
          <w:sz w:val="20"/>
          <w:lang w:val="uk-UA"/>
        </w:rPr>
        <w:t>до договору поставки продуктів харчування</w:t>
      </w:r>
    </w:p>
    <w:p w:rsidR="007F10F2" w:rsidRPr="00B30B85" w:rsidRDefault="007F10F2" w:rsidP="00A844A2">
      <w:pPr>
        <w:ind w:firstLine="567"/>
        <w:jc w:val="right"/>
        <w:rPr>
          <w:sz w:val="20"/>
          <w:lang w:val="uk-UA"/>
        </w:rPr>
      </w:pPr>
      <w:r w:rsidRPr="00B30B85">
        <w:rPr>
          <w:sz w:val="20"/>
          <w:lang w:val="uk-UA"/>
        </w:rPr>
        <w:tab/>
      </w:r>
      <w:r w:rsidRPr="00B30B85">
        <w:rPr>
          <w:sz w:val="20"/>
          <w:lang w:val="uk-UA"/>
        </w:rPr>
        <w:tab/>
      </w:r>
      <w:r w:rsidRPr="00B30B85">
        <w:rPr>
          <w:sz w:val="20"/>
          <w:lang w:val="uk-UA"/>
        </w:rPr>
        <w:tab/>
      </w:r>
      <w:r w:rsidRPr="00B30B85">
        <w:rPr>
          <w:sz w:val="20"/>
          <w:lang w:val="uk-UA"/>
        </w:rPr>
        <w:tab/>
      </w:r>
      <w:r w:rsidRPr="00B30B85">
        <w:rPr>
          <w:sz w:val="20"/>
          <w:lang w:val="uk-UA"/>
        </w:rPr>
        <w:tab/>
      </w:r>
      <w:r w:rsidRPr="00B30B85">
        <w:rPr>
          <w:sz w:val="20"/>
          <w:lang w:val="uk-UA"/>
        </w:rPr>
        <w:tab/>
      </w:r>
      <w:r w:rsidRPr="00B30B85">
        <w:rPr>
          <w:sz w:val="20"/>
          <w:lang w:val="uk-UA"/>
        </w:rPr>
        <w:tab/>
        <w:t xml:space="preserve"> №____ від «_____» _________</w:t>
      </w:r>
      <w:r w:rsidR="005E25F1" w:rsidRPr="00B30B85">
        <w:rPr>
          <w:sz w:val="20"/>
          <w:lang w:val="uk-UA"/>
        </w:rPr>
        <w:t>20</w:t>
      </w:r>
      <w:r w:rsidR="0032476C" w:rsidRPr="00B30B85">
        <w:rPr>
          <w:sz w:val="20"/>
          <w:lang w:val="uk-UA"/>
        </w:rPr>
        <w:t>2</w:t>
      </w:r>
      <w:r w:rsidR="003C0A9B" w:rsidRPr="00B30B85">
        <w:rPr>
          <w:sz w:val="20"/>
          <w:lang w:val="uk-UA"/>
        </w:rPr>
        <w:t>3</w:t>
      </w:r>
      <w:r w:rsidR="0032476C" w:rsidRPr="00B30B85">
        <w:rPr>
          <w:sz w:val="20"/>
          <w:lang w:val="uk-UA"/>
        </w:rPr>
        <w:t xml:space="preserve"> </w:t>
      </w:r>
      <w:r w:rsidRPr="00B30B85">
        <w:rPr>
          <w:sz w:val="20"/>
          <w:lang w:val="uk-UA"/>
        </w:rPr>
        <w:t>р</w:t>
      </w:r>
      <w:r w:rsidR="0032476C" w:rsidRPr="00B30B85">
        <w:rPr>
          <w:sz w:val="20"/>
          <w:lang w:val="uk-UA"/>
        </w:rPr>
        <w:t>оку</w:t>
      </w:r>
    </w:p>
    <w:p w:rsidR="007F10F2" w:rsidRPr="00B30B85" w:rsidRDefault="007F10F2" w:rsidP="00A844A2">
      <w:pPr>
        <w:ind w:firstLine="567"/>
        <w:jc w:val="center"/>
        <w:rPr>
          <w:b/>
          <w:sz w:val="20"/>
          <w:lang w:val="uk-UA"/>
        </w:rPr>
      </w:pPr>
      <w:r w:rsidRPr="00B30B85">
        <w:rPr>
          <w:b/>
          <w:sz w:val="20"/>
          <w:lang w:val="uk-UA"/>
        </w:rPr>
        <w:t>С</w:t>
      </w:r>
      <w:r w:rsidR="007521F5" w:rsidRPr="00B30B85">
        <w:rPr>
          <w:b/>
          <w:sz w:val="20"/>
          <w:lang w:val="uk-UA"/>
        </w:rPr>
        <w:t>ПЕЦИФІКАЦІЯ</w:t>
      </w:r>
    </w:p>
    <w:p w:rsidR="00675D12" w:rsidRPr="000E4362" w:rsidRDefault="00675D12" w:rsidP="00A844A2">
      <w:pPr>
        <w:ind w:firstLine="567"/>
        <w:jc w:val="center"/>
        <w:rPr>
          <w:b/>
          <w:sz w:val="8"/>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237"/>
        <w:gridCol w:w="5386"/>
        <w:gridCol w:w="1843"/>
        <w:gridCol w:w="2111"/>
      </w:tblGrid>
      <w:tr w:rsidR="000E4362" w:rsidRPr="000E4362" w:rsidTr="000E4362">
        <w:trPr>
          <w:trHeight w:val="489"/>
          <w:jc w:val="center"/>
        </w:trPr>
        <w:tc>
          <w:tcPr>
            <w:tcW w:w="1719" w:type="dxa"/>
            <w:shd w:val="clear" w:color="auto" w:fill="auto"/>
          </w:tcPr>
          <w:p w:rsidR="000E4362" w:rsidRPr="000E4362" w:rsidRDefault="000E4362" w:rsidP="000E4362">
            <w:pPr>
              <w:rPr>
                <w:sz w:val="20"/>
              </w:rPr>
            </w:pPr>
            <w:r w:rsidRPr="000E4362">
              <w:rPr>
                <w:sz w:val="20"/>
              </w:rPr>
              <w:t>Найменування товару</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 xml:space="preserve">Кількість, кг </w:t>
            </w:r>
          </w:p>
        </w:tc>
        <w:tc>
          <w:tcPr>
            <w:tcW w:w="5386" w:type="dxa"/>
          </w:tcPr>
          <w:p w:rsidR="000E4362" w:rsidRPr="000E4362" w:rsidRDefault="000E4362" w:rsidP="000E4362">
            <w:pPr>
              <w:rPr>
                <w:sz w:val="20"/>
              </w:rPr>
            </w:pPr>
            <w:r w:rsidRPr="000E4362">
              <w:rPr>
                <w:sz w:val="20"/>
              </w:rPr>
              <w:t>Технічні та якісні характеристики товару</w:t>
            </w:r>
          </w:p>
        </w:tc>
        <w:tc>
          <w:tcPr>
            <w:tcW w:w="1843" w:type="dxa"/>
          </w:tcPr>
          <w:p w:rsidR="000E4362" w:rsidRPr="000E4362" w:rsidRDefault="000E4362" w:rsidP="000E4362">
            <w:pPr>
              <w:rPr>
                <w:sz w:val="20"/>
                <w:lang w:val="uk-UA"/>
              </w:rPr>
            </w:pPr>
            <w:r w:rsidRPr="0043185B">
              <w:rPr>
                <w:bCs/>
                <w:sz w:val="18"/>
                <w:szCs w:val="18"/>
                <w:lang w:val="uk-UA"/>
              </w:rPr>
              <w:t>Ціна за одиницю виміру, грн. з ПДВ</w:t>
            </w:r>
          </w:p>
        </w:tc>
        <w:tc>
          <w:tcPr>
            <w:tcW w:w="2111" w:type="dxa"/>
          </w:tcPr>
          <w:p w:rsidR="000E4362" w:rsidRPr="000E4362" w:rsidRDefault="000E4362" w:rsidP="000E4362">
            <w:pPr>
              <w:rPr>
                <w:sz w:val="20"/>
              </w:rPr>
            </w:pPr>
            <w:r w:rsidRPr="0043185B">
              <w:rPr>
                <w:bCs/>
                <w:sz w:val="18"/>
                <w:szCs w:val="18"/>
                <w:lang w:val="uk-UA"/>
              </w:rPr>
              <w:t>Сума по найменуванню, грн. з ПДВ</w:t>
            </w:r>
          </w:p>
        </w:tc>
      </w:tr>
      <w:tr w:rsidR="000E4362" w:rsidRPr="000E4362" w:rsidTr="000E4362">
        <w:trPr>
          <w:trHeight w:val="53"/>
          <w:jc w:val="center"/>
        </w:trPr>
        <w:tc>
          <w:tcPr>
            <w:tcW w:w="1719" w:type="dxa"/>
            <w:shd w:val="clear" w:color="auto" w:fill="auto"/>
          </w:tcPr>
          <w:p w:rsidR="000E4362" w:rsidRPr="000E4362" w:rsidRDefault="000E4362" w:rsidP="000E4362">
            <w:pPr>
              <w:rPr>
                <w:sz w:val="20"/>
              </w:rPr>
            </w:pPr>
            <w:r w:rsidRPr="000E4362">
              <w:rPr>
                <w:sz w:val="20"/>
              </w:rPr>
              <w:t>ЛОТ 1</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p>
        </w:tc>
        <w:tc>
          <w:tcPr>
            <w:tcW w:w="5386" w:type="dxa"/>
          </w:tcPr>
          <w:p w:rsidR="000E4362" w:rsidRPr="000E4362" w:rsidRDefault="000E4362" w:rsidP="000E4362">
            <w:pPr>
              <w:rPr>
                <w:sz w:val="20"/>
              </w:rPr>
            </w:pP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3300"/>
          <w:jc w:val="center"/>
        </w:trPr>
        <w:tc>
          <w:tcPr>
            <w:tcW w:w="1719" w:type="dxa"/>
            <w:shd w:val="clear" w:color="auto" w:fill="auto"/>
          </w:tcPr>
          <w:p w:rsidR="000E4362" w:rsidRPr="000E4362" w:rsidRDefault="000E4362" w:rsidP="000E4362">
            <w:pPr>
              <w:rPr>
                <w:sz w:val="20"/>
              </w:rPr>
            </w:pPr>
            <w:r w:rsidRPr="000E4362">
              <w:rPr>
                <w:sz w:val="20"/>
              </w:rPr>
              <w:t>Яблуко</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800</w:t>
            </w:r>
          </w:p>
        </w:tc>
        <w:tc>
          <w:tcPr>
            <w:tcW w:w="5386" w:type="dxa"/>
          </w:tcPr>
          <w:p w:rsidR="000E4362" w:rsidRPr="000E4362" w:rsidRDefault="000E4362" w:rsidP="000E4362">
            <w:pPr>
              <w:rPr>
                <w:sz w:val="20"/>
              </w:rPr>
            </w:pPr>
            <w:r w:rsidRPr="000E4362">
              <w:rPr>
                <w:sz w:val="20"/>
              </w:rPr>
              <w:t>ДСТУ 8133:2015.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bookmarkStart w:id="0" w:name="_GoBack"/>
        <w:bookmarkEnd w:id="0"/>
      </w:tr>
      <w:tr w:rsidR="000E4362" w:rsidRPr="000E4362" w:rsidTr="000E4362">
        <w:trPr>
          <w:trHeight w:val="507"/>
          <w:jc w:val="center"/>
        </w:trPr>
        <w:tc>
          <w:tcPr>
            <w:tcW w:w="1719" w:type="dxa"/>
            <w:shd w:val="clear" w:color="auto" w:fill="auto"/>
          </w:tcPr>
          <w:p w:rsidR="000E4362" w:rsidRPr="000E4362" w:rsidRDefault="000E4362" w:rsidP="000E4362">
            <w:pPr>
              <w:rPr>
                <w:sz w:val="20"/>
              </w:rPr>
            </w:pPr>
            <w:r w:rsidRPr="000E4362">
              <w:rPr>
                <w:sz w:val="20"/>
              </w:rPr>
              <w:t>Банан</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400</w:t>
            </w:r>
          </w:p>
        </w:tc>
        <w:tc>
          <w:tcPr>
            <w:tcW w:w="5386" w:type="dxa"/>
            <w:vMerge w:val="restart"/>
          </w:tcPr>
          <w:p w:rsidR="000E4362" w:rsidRPr="000E4362" w:rsidRDefault="000E4362" w:rsidP="000E4362">
            <w:pPr>
              <w:rPr>
                <w:sz w:val="20"/>
              </w:rPr>
            </w:pPr>
            <w:r w:rsidRPr="000E4362">
              <w:rPr>
                <w:sz w:val="20"/>
              </w:rPr>
              <w:t>ДСТУ 931:2019. Банани повинні бути свіжі, без ознак гнилі, десертні стиглі, клас екстра або 1 -й, цілі, чисті, цілком розвинуті, з жовтим забарвленням шкірки, з незначними залишками зелені на кінцях, без гнилі, без чорних плям,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 Без ГМО.</w:t>
            </w:r>
          </w:p>
          <w:p w:rsidR="000E4362" w:rsidRPr="000E4362" w:rsidRDefault="000E4362" w:rsidP="000E4362">
            <w:pPr>
              <w:rPr>
                <w:sz w:val="20"/>
              </w:rPr>
            </w:pP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772"/>
          <w:jc w:val="center"/>
        </w:trPr>
        <w:tc>
          <w:tcPr>
            <w:tcW w:w="1719" w:type="dxa"/>
            <w:shd w:val="clear" w:color="auto" w:fill="auto"/>
          </w:tcPr>
          <w:p w:rsidR="000E4362" w:rsidRPr="000E4362" w:rsidRDefault="000E4362" w:rsidP="000E4362">
            <w:pPr>
              <w:pStyle w:val="a5"/>
              <w:rPr>
                <w:sz w:val="16"/>
              </w:rPr>
            </w:pP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pStyle w:val="a5"/>
              <w:jc w:val="center"/>
              <w:rPr>
                <w:sz w:val="16"/>
              </w:rPr>
            </w:pPr>
          </w:p>
        </w:tc>
        <w:tc>
          <w:tcPr>
            <w:tcW w:w="5386" w:type="dxa"/>
            <w:vMerge/>
          </w:tcPr>
          <w:p w:rsidR="000E4362" w:rsidRPr="000E4362" w:rsidRDefault="000E4362" w:rsidP="000E4362">
            <w:pPr>
              <w:widowControl w:val="0"/>
              <w:autoSpaceDE w:val="0"/>
              <w:autoSpaceDN w:val="0"/>
              <w:adjustRightInd w:val="0"/>
              <w:jc w:val="both"/>
              <w:rPr>
                <w:color w:val="000000" w:themeColor="text1"/>
                <w:sz w:val="16"/>
              </w:rPr>
            </w:pP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3554"/>
          <w:jc w:val="center"/>
        </w:trPr>
        <w:tc>
          <w:tcPr>
            <w:tcW w:w="1719" w:type="dxa"/>
            <w:shd w:val="clear" w:color="auto" w:fill="auto"/>
          </w:tcPr>
          <w:p w:rsidR="000E4362" w:rsidRPr="000E4362" w:rsidRDefault="000E4362" w:rsidP="000E4362">
            <w:pPr>
              <w:rPr>
                <w:sz w:val="20"/>
                <w:lang w:val="uk-UA"/>
              </w:rPr>
            </w:pPr>
            <w:r w:rsidRPr="000E4362">
              <w:rPr>
                <w:sz w:val="20"/>
                <w:lang w:val="uk-UA"/>
              </w:rPr>
              <w:lastRenderedPageBreak/>
              <w:t>Апельсин</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lang w:val="uk-UA"/>
              </w:rPr>
            </w:pPr>
            <w:r w:rsidRPr="000E4362">
              <w:rPr>
                <w:sz w:val="20"/>
                <w:lang w:val="uk-UA"/>
              </w:rPr>
              <w:t>450</w:t>
            </w:r>
          </w:p>
        </w:tc>
        <w:tc>
          <w:tcPr>
            <w:tcW w:w="5386" w:type="dxa"/>
          </w:tcPr>
          <w:p w:rsidR="000E4362" w:rsidRPr="000E4362" w:rsidRDefault="000E4362" w:rsidP="000E4362">
            <w:pPr>
              <w:rPr>
                <w:sz w:val="20"/>
              </w:rPr>
            </w:pPr>
            <w:r w:rsidRPr="000E4362">
              <w:rPr>
                <w:sz w:val="20"/>
              </w:rPr>
              <w:t>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3554"/>
          <w:jc w:val="center"/>
        </w:trPr>
        <w:tc>
          <w:tcPr>
            <w:tcW w:w="1719" w:type="dxa"/>
            <w:shd w:val="clear" w:color="auto" w:fill="auto"/>
          </w:tcPr>
          <w:p w:rsidR="000E4362" w:rsidRPr="000E4362" w:rsidRDefault="000E4362" w:rsidP="000E4362">
            <w:pPr>
              <w:rPr>
                <w:sz w:val="20"/>
              </w:rPr>
            </w:pPr>
            <w:r w:rsidRPr="000E4362">
              <w:rPr>
                <w:sz w:val="20"/>
              </w:rPr>
              <w:t>Мандарин</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300</w:t>
            </w:r>
          </w:p>
        </w:tc>
        <w:tc>
          <w:tcPr>
            <w:tcW w:w="5386" w:type="dxa"/>
          </w:tcPr>
          <w:p w:rsidR="000E4362" w:rsidRPr="000E4362" w:rsidRDefault="000E4362" w:rsidP="000E4362">
            <w:pPr>
              <w:rPr>
                <w:sz w:val="20"/>
              </w:rPr>
            </w:pPr>
            <w:r w:rsidRPr="000E4362">
              <w:rPr>
                <w:sz w:val="20"/>
              </w:rPr>
              <w:t>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1777"/>
          <w:jc w:val="center"/>
        </w:trPr>
        <w:tc>
          <w:tcPr>
            <w:tcW w:w="1719" w:type="dxa"/>
            <w:shd w:val="clear" w:color="auto" w:fill="auto"/>
          </w:tcPr>
          <w:p w:rsidR="000E4362" w:rsidRPr="000E4362" w:rsidRDefault="000E4362" w:rsidP="000E4362">
            <w:pPr>
              <w:rPr>
                <w:sz w:val="20"/>
              </w:rPr>
            </w:pPr>
            <w:r w:rsidRPr="000E4362">
              <w:rPr>
                <w:sz w:val="20"/>
              </w:rPr>
              <w:t>Груша</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350</w:t>
            </w:r>
          </w:p>
        </w:tc>
        <w:tc>
          <w:tcPr>
            <w:tcW w:w="5386" w:type="dxa"/>
          </w:tcPr>
          <w:p w:rsidR="000E4362" w:rsidRPr="000E4362" w:rsidRDefault="000E4362" w:rsidP="000E4362">
            <w:pPr>
              <w:rPr>
                <w:sz w:val="20"/>
              </w:rPr>
            </w:pPr>
            <w:r w:rsidRPr="000E4362">
              <w:rPr>
                <w:sz w:val="20"/>
              </w:rPr>
              <w:t>ДСТУ 8326:2015. Зовнішній вигляд: відбірні плоди, визрілі, середнього розміру, цілі, свіжі, сухі, за формою і забарвленням властиві ботанічному сорту, здорові, з плодоніжкою чи без, без механічних пошкоджень і сонячних опіків, придатної твердості, не повинні мати незарубцьованих тріщин, можливі дефекти, які суттєво не впливають на характеристики якості. Не ушкоджені шкідниками та хворобами, не можуть бути гнилими, зів'ялими, на розрізі недопустима цвіль та ушкодження. Смак і запах: властиві даному ботанічному сорту, без стороннього запаху і присмаку. Відповідність вимогам діючого санітарного законодавства України. Без ГМО. Врожай 2022-2023 року.</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2042"/>
          <w:jc w:val="center"/>
        </w:trPr>
        <w:tc>
          <w:tcPr>
            <w:tcW w:w="1719" w:type="dxa"/>
            <w:shd w:val="clear" w:color="auto" w:fill="auto"/>
          </w:tcPr>
          <w:p w:rsidR="000E4362" w:rsidRPr="000E4362" w:rsidRDefault="000E4362" w:rsidP="000E4362">
            <w:pPr>
              <w:rPr>
                <w:sz w:val="20"/>
              </w:rPr>
            </w:pPr>
            <w:r w:rsidRPr="000E4362">
              <w:rPr>
                <w:sz w:val="20"/>
              </w:rPr>
              <w:lastRenderedPageBreak/>
              <w:t>Слива</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250</w:t>
            </w:r>
          </w:p>
        </w:tc>
        <w:tc>
          <w:tcPr>
            <w:tcW w:w="5386" w:type="dxa"/>
          </w:tcPr>
          <w:p w:rsidR="000E4362" w:rsidRPr="000E4362" w:rsidRDefault="000E4362" w:rsidP="000E4362">
            <w:pPr>
              <w:rPr>
                <w:sz w:val="20"/>
              </w:rPr>
            </w:pPr>
            <w:r w:rsidRPr="000E4362">
              <w:rPr>
                <w:sz w:val="20"/>
              </w:rPr>
              <w:t>ДСТУ 32286 або FFV-29:2007. Слива має бути свіжою, зрілою, здоровою, чистою, відповідати вимогам діючого санітарного законодавства України. Відповідно до ДСТУ та інших документів, що діють на території України. Без ГМО. Запах і смак – властиві сливі без стороннього запаху та смаку. Форма і колір повинні відповідати ботанічному сорту.</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3300"/>
          <w:jc w:val="center"/>
        </w:trPr>
        <w:tc>
          <w:tcPr>
            <w:tcW w:w="1719" w:type="dxa"/>
            <w:shd w:val="clear" w:color="auto" w:fill="auto"/>
          </w:tcPr>
          <w:p w:rsidR="000E4362" w:rsidRPr="000E4362" w:rsidRDefault="000E4362" w:rsidP="000E4362">
            <w:pPr>
              <w:rPr>
                <w:sz w:val="20"/>
              </w:rPr>
            </w:pPr>
            <w:r w:rsidRPr="000E4362">
              <w:rPr>
                <w:sz w:val="20"/>
              </w:rPr>
              <w:t>Виноград</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200</w:t>
            </w:r>
          </w:p>
        </w:tc>
        <w:tc>
          <w:tcPr>
            <w:tcW w:w="5386" w:type="dxa"/>
          </w:tcPr>
          <w:p w:rsidR="000E4362" w:rsidRPr="000E4362" w:rsidRDefault="000E4362" w:rsidP="000E4362">
            <w:pPr>
              <w:rPr>
                <w:sz w:val="20"/>
              </w:rPr>
            </w:pPr>
            <w:r w:rsidRPr="000E4362">
              <w:rPr>
                <w:sz w:val="20"/>
              </w:rPr>
              <w:t>ДСТУ 2438:2014. Виноград має бути свіжий, без гнилі, без пошкоджень, без тріщин, без сторонніх запахів та присмаків, механічного пошкодження та пошкодження шкідниками, колір відповідно до сорту, не повинно бути плям. Має бути таким, який відповідає даному сезону  на момент  здійснення поставки вигляд –  щільні, стиглі, без псувань, колір  синьо-фіолетовий або зелений, без кісточок, величина – середні, великі.</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3808"/>
          <w:jc w:val="center"/>
        </w:trPr>
        <w:tc>
          <w:tcPr>
            <w:tcW w:w="1719" w:type="dxa"/>
            <w:shd w:val="clear" w:color="auto" w:fill="auto"/>
          </w:tcPr>
          <w:p w:rsidR="000E4362" w:rsidRPr="000E4362" w:rsidRDefault="000E4362" w:rsidP="000E4362">
            <w:pPr>
              <w:rPr>
                <w:sz w:val="20"/>
              </w:rPr>
            </w:pPr>
            <w:r w:rsidRPr="000E4362">
              <w:rPr>
                <w:sz w:val="20"/>
              </w:rPr>
              <w:t>Лимон</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180</w:t>
            </w:r>
          </w:p>
        </w:tc>
        <w:tc>
          <w:tcPr>
            <w:tcW w:w="5386" w:type="dxa"/>
          </w:tcPr>
          <w:p w:rsidR="000E4362" w:rsidRPr="000E4362" w:rsidRDefault="000E4362" w:rsidP="000E4362">
            <w:pPr>
              <w:rPr>
                <w:sz w:val="20"/>
              </w:rPr>
            </w:pPr>
            <w:r w:rsidRPr="000E4362">
              <w:rPr>
                <w:sz w:val="20"/>
              </w:rPr>
              <w:t>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r w:rsidR="000E4362" w:rsidRPr="000E4362" w:rsidTr="000E4362">
        <w:trPr>
          <w:trHeight w:val="518"/>
          <w:jc w:val="center"/>
        </w:trPr>
        <w:tc>
          <w:tcPr>
            <w:tcW w:w="1719" w:type="dxa"/>
            <w:shd w:val="clear" w:color="auto" w:fill="auto"/>
          </w:tcPr>
          <w:p w:rsidR="000E4362" w:rsidRPr="000E4362" w:rsidRDefault="000E4362" w:rsidP="000E4362">
            <w:pPr>
              <w:rPr>
                <w:sz w:val="20"/>
              </w:rPr>
            </w:pPr>
            <w:r w:rsidRPr="000E4362">
              <w:rPr>
                <w:sz w:val="20"/>
              </w:rPr>
              <w:t>Нектарин</w:t>
            </w:r>
          </w:p>
        </w:tc>
        <w:tc>
          <w:tcPr>
            <w:tcW w:w="1237" w:type="dxa"/>
            <w:tcBorders>
              <w:top w:val="single" w:sz="4" w:space="0" w:color="000000"/>
              <w:left w:val="single" w:sz="6" w:space="0" w:color="000000"/>
              <w:bottom w:val="single" w:sz="6" w:space="0" w:color="000000"/>
            </w:tcBorders>
            <w:shd w:val="clear" w:color="auto" w:fill="auto"/>
          </w:tcPr>
          <w:p w:rsidR="000E4362" w:rsidRPr="000E4362" w:rsidRDefault="000E4362" w:rsidP="000E4362">
            <w:pPr>
              <w:rPr>
                <w:sz w:val="20"/>
              </w:rPr>
            </w:pPr>
            <w:r w:rsidRPr="000E4362">
              <w:rPr>
                <w:sz w:val="20"/>
              </w:rPr>
              <w:t>150</w:t>
            </w:r>
          </w:p>
        </w:tc>
        <w:tc>
          <w:tcPr>
            <w:tcW w:w="5386" w:type="dxa"/>
          </w:tcPr>
          <w:p w:rsidR="000E4362" w:rsidRPr="000E4362" w:rsidRDefault="000E4362" w:rsidP="000E4362">
            <w:pPr>
              <w:rPr>
                <w:sz w:val="20"/>
              </w:rPr>
            </w:pPr>
            <w:r w:rsidRPr="000E4362">
              <w:rPr>
                <w:sz w:val="20"/>
              </w:rPr>
              <w:t xml:space="preserve">ДСТУ 7025 або FFV-26:2007. Плоди свіжі, однорідного кольору, без пошкоджень, плям, не заражені сільськогосподарськими шкідниками, без ознак гнилі, без ГМО. Відповідають вимогам діючого санітарного </w:t>
            </w:r>
            <w:r w:rsidRPr="000E4362">
              <w:rPr>
                <w:sz w:val="20"/>
              </w:rPr>
              <w:lastRenderedPageBreak/>
              <w:t xml:space="preserve">законодавства України. </w:t>
            </w:r>
          </w:p>
        </w:tc>
        <w:tc>
          <w:tcPr>
            <w:tcW w:w="1843" w:type="dxa"/>
          </w:tcPr>
          <w:p w:rsidR="000E4362" w:rsidRPr="000E4362" w:rsidRDefault="000E4362" w:rsidP="000E4362">
            <w:pPr>
              <w:rPr>
                <w:sz w:val="20"/>
              </w:rPr>
            </w:pPr>
          </w:p>
        </w:tc>
        <w:tc>
          <w:tcPr>
            <w:tcW w:w="2111" w:type="dxa"/>
          </w:tcPr>
          <w:p w:rsidR="000E4362" w:rsidRPr="000E4362" w:rsidRDefault="000E4362" w:rsidP="000E4362">
            <w:pPr>
              <w:rPr>
                <w:sz w:val="20"/>
              </w:rPr>
            </w:pPr>
          </w:p>
        </w:tc>
      </w:tr>
    </w:tbl>
    <w:p w:rsidR="00680F3D" w:rsidRDefault="00680F3D" w:rsidP="0043185B">
      <w:pPr>
        <w:jc w:val="both"/>
        <w:rPr>
          <w:sz w:val="2"/>
          <w:szCs w:val="4"/>
          <w:lang w:val="uk-UA"/>
        </w:rPr>
      </w:pPr>
    </w:p>
    <w:p w:rsidR="00B30B85" w:rsidRDefault="00B30B85" w:rsidP="0043185B">
      <w:pPr>
        <w:jc w:val="both"/>
        <w:rPr>
          <w:sz w:val="2"/>
          <w:szCs w:val="4"/>
          <w:lang w:val="uk-UA"/>
        </w:rPr>
      </w:pPr>
    </w:p>
    <w:p w:rsidR="00B30B85" w:rsidRDefault="00B30B85" w:rsidP="0043185B">
      <w:pPr>
        <w:jc w:val="both"/>
        <w:rPr>
          <w:sz w:val="2"/>
          <w:szCs w:val="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934"/>
        <w:gridCol w:w="5736"/>
        <w:gridCol w:w="1842"/>
        <w:gridCol w:w="2130"/>
      </w:tblGrid>
      <w:tr w:rsidR="000E4362" w:rsidRPr="000E4362" w:rsidTr="000E4362">
        <w:trPr>
          <w:jc w:val="center"/>
        </w:trPr>
        <w:tc>
          <w:tcPr>
            <w:tcW w:w="2663" w:type="dxa"/>
            <w:gridSpan w:val="2"/>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ЛОТ 2</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Морква</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750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7035:2009. Врожай 2022-2023 року, повинна бути без зайвої зовнішньої вологості, ціла, чиста, не зів’яла, не пошкоджена, без механічних пошкоджень, без тріщин, не м’яка, правильної форми. Не допускається наявність гнилого, пошкодженого шкідниками, ураженого хворобами, в’ялого коренеплоду. Смак та запах-властиві даному ботанічному сорту, без стороннього запаху і присмаку. Зеленуваті та фіолетові коренеплоди не допускаються. Якість повинна відповідати нормам ДСТУ та інших документів, що діють на території України. Фасування овочів до 5-25 кг. Залишок терміну зберігання на момент поставки продуктів повинен бути не менше 90% від терміну зберігання. Термін придатності: 30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Цибуля ріпчаста</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800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3234-95. Цибуля ріпчаста. Коренеплід урожаю 2022-2023 року середнього розміру, типової для відповідного сорту форми, жовтого, світло-жовтого чи жовтувато-коричневого кольору, очищений від землі без ознак гниття або хвороби. Цибуля має бути чистою, достатньо сухою, непроросла, незів’яла, зріла, не містити генетично модифікованих сортів, не пошкодженою, без механічних пошкоджень. Не допускається наявність гнилі, цибуля не повинна бути уражена грибковими захворюваннями та шкідниками. Смак та запах – властиві даному ботанічному сорту, без стороннього запаху і присмаку. Якість повинна відповідати нормам ДСТУ та інших документів, що діють на території України. Фасування овочів до 5-25 кг. Залишок терміну зберігання на момент поставки продуктів повинен бути не менше 90% від терміну зберігання. Термін придатності: 30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Капуста білокачанна</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750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 xml:space="preserve">ДСТУ 7037:2009. Капуста білокачанна. Врожай 2022-2023 року. Відповідність вимогам діючого санітарного законодавства України. Першого ґатунку,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Головки повинні бути зачищені до щільно прилеглих зелених або білих листків, без перевищеного вмісту хімічних речовин, має типові для сорту форму, щільними або менш щільними (для ранніх сортів), смак та колір без стороннього запаху і присмаку, не пухкими, не пророслими. Маса качана ранньої капусти не менше 0,8 кг. Фасування овочів  до 25 кг. Не допускається: головки тріснуті, загнилі, підморожені, пошкоджені на глибину </w:t>
            </w:r>
            <w:r w:rsidRPr="000E4362">
              <w:rPr>
                <w:rFonts w:eastAsia="Times New Roman"/>
                <w:color w:val="000000"/>
                <w:sz w:val="20"/>
                <w:lang w:val="uk-UA" w:eastAsia="zh-CN"/>
              </w:rPr>
              <w:lastRenderedPageBreak/>
              <w:t>від 3 листків.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 Термін придатності: 20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Перець солодкий</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350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2659-94. Плоди цілі, свіжі, здорові, чисті, не потворні, без механічних пошкоджень, з плодоніжкою, типової для ботанічного сорту форми та забарвлення. Смак та запах солодкиий, притаманний даному ботанічному сорту. Допускається наявність плодів зі свіжими подряпинами – не більше 10 % від загальної кількості. Масова частка важких металів і миш’яку не повинен перевищувати допустимі рівні, що встановленні вимогами та санітарними нормами.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Кабачки</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350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318-91.  Плоди молоді, свіжі, чисті, здорові, цілі, з ніжною не загрубілою шкіркою. М'якоть соковита, щільна, без пустот, з молодими недорозвинутим насінням (насіння з м’якою соковитою оболонкою). Розмір плодів по найбільшому поперечному діаметру – не більше 8 см. Допускається наявність плодів з лекгою потертістю, з незначними подряпинами та натисками – не більше 10 % від загальної кількості та плодів неправильної форми – не більше 5 % від загальної кількості. Не допускається наявність гнилі, кабачки не повинні бути уражені грибковими захворюваннями та шкідниками. Якість повинна відповідати нормам ДСТУ та інших документів, що діють на території України. Фасовка овочів до 5-25 кг. Залишок терміну зберігання на момент поставки продуктів повинен бути не менше 90% від терміну зберігання. Термін придатності: 10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Буряк столовий</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750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7033:2009. Врожай 2022-2023 року, коренеплоди округлої форми. Буряк повинен бути чистим, незів’ялим, не пошкодженим, без механічних пошкоджень, не м’яким. Не допускається наявність гнилого, пошкодженого шкідниками, ураженого хворобами, в’ялого буряка. Смак та запах – властиві даному ботанічному сорту, без стороннього запаху і присмаку. Якість повинна відповідати нормам ДСТУ та інших документів, що діють на території України. Залишок терміну зберігання на момент поставки продуктів повинен бути не менше 90% від терміну зберігання. Термін придатності: 30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Баклажан</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100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 xml:space="preserve">ДСТУ 2660-94. Плоди свіжі, цілі, здорові, чисті, незівʹялі, нетріснуті, без пошкоджень сільськогосподарськими шкідниками, типової для ботанічного сорту форми та забарвлення, без механічних пошкоджень, технічно зрілі, з </w:t>
            </w:r>
            <w:r w:rsidRPr="000E4362">
              <w:rPr>
                <w:rFonts w:eastAsia="Times New Roman"/>
                <w:color w:val="000000"/>
                <w:sz w:val="20"/>
                <w:lang w:val="uk-UA" w:eastAsia="zh-CN"/>
              </w:rPr>
              <w:lastRenderedPageBreak/>
              <w:t>плодоніжкою. М'якоть свіжа, пружна, без пустот, насіннєве гніздо з недорозвинутими білими не шкірястим насінням. Якість повинна відповідати нормам ДСТУ та інших документів, що діють на території України. Фасування овочів до 5-25 кг. Залишок терміну зберігання на момент поставки продуктів повинен бути не менше 90% від терміну зберігання. Термін придатності: 15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Часник</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5</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3233-95.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мікотоксинів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затв. МОЗ України.</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Броколі</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100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8147:2015. Головки свіжі, цілі, здорові, чисті, цілком сформовані, непророслі, типової для одного ботанічного сорту форми і забарвлення, без пошкоджень. Запах та смак – властиві даному сорту без стороннього запаху та смаку. Качани повинні бути зачищені до щільно прилеглих зелених чи білих листків, для цвітної – щільно прилеглі суцвіття. Не допускається наявність гнилого, пошкодженого шкідниками, ураженого хворобами, в’ялого, підмороженого броколі. Вітчизняного виробника. Якість повинна відповідати нормам ДСТУ та інших документів, що діють на території України.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trHeight w:val="261"/>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Цвітна капуста</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100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3280-95. Середньо- та пізньостиглих сортів – головки свіжі, цілі, здорові, чисті, цілком сформовані, непророслі, типової для одного ботанічного сорту форми і забарвлення, без пошкоджень. Запах та смак – властиві даному сорту без стороннього запаху та смаку. Качани повинні бути зачищені до щільно прилеглих зелених чи білих листків, для цвітної – щільно прилеглі суцвіття. Вага одного качана від – 1,7 до 2,5 кг. Не допускається наявність гнилої, пошкодженої шкідниками, ураженої хворобами, в’ялої, підмороженої капусти. Вітчизняного виробника. Якість повинна відповідати нормам ДСТУ та інших документів, що діють на території України.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гарбуз</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40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 xml:space="preserve">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w:t>
            </w:r>
            <w:r w:rsidRPr="000E4362">
              <w:rPr>
                <w:rFonts w:eastAsia="Times New Roman"/>
                <w:color w:val="000000"/>
                <w:sz w:val="20"/>
                <w:lang w:val="uk-UA" w:eastAsia="zh-CN"/>
              </w:rPr>
              <w:lastRenderedPageBreak/>
              <w:t>перестиглі, без комах-шкідників та слідів від їхніх пошкоджень з нормальною вологістю поверхні без стороннього запаху і присмаку. Відповідати ДСТУ.</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Огірок</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200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3247-95. Мають бути цілими, свіжими, здоровими, чистими, нормальної структури та форми, без механічних пошкоджень, з плодоніжкою або без неї. Смак та запах притаманні даному ботанічному сорту, без стороннього запаху та смаку. Не допускаються гнилі та запарені продукти, наявність налиплої землі, незагоєних тріщин, значних пом’ятостей, ознак зараження хворобами та шкідниками. Якість повинна відповідати нормам ДСТУ та інших документів, що діють на території України. Вміст залишкових кількостей пестицидів, мікотоксинів, нітратів, важких металів і миш’яку у свіжих огірках не повинен перевищувати допустимі рівні, встановлені санітарними нормами та правилами та гігієнічними нормативами та/або технічними регламентами. Вітчизняного виробника.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Помідор</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200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3246-95. Якісні томати повинні бути свіжими, не мати механічних пошкоджень, щільними, чистими, такими, що не несуть ознак наявності захворювань чи шкідників. Можуть бути присутніми плодоніжки та незначні сліди натискання від тари. Плоди повинні володіти смаком та запахом, властивим їх ботанічному сорту. Стороннього запаху та присмаку бути не повинно. Стиглість плодів визначається сортовими ознаками, томати можуть бути червоними, рожевими або жовтими (у жовтоплідних сортів). Не допускається наявність налиплої землі, незагоєних тріщин, значних пом’ятостей, гнилі, ознак зараження хворобами та шкідниками. Також неприпустимі зів'ялі, перестиглі, підморожені томати. Якість повинна відповідати нормам ДСТУ та інших документів, що діють на території України. Вміст залишкових кількостей пестицидів, мікотоксинів, нітратів, важких металів і миш’яку у свіжих томатах не повинен перевищувати допустимі рівні, встановлені санітарними нормами та правилами та гігієнічними нормативами та/або технічними регламентами. Вітчизняного виробника.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Кріп</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10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 xml:space="preserve">ДСТУ 8645:2016. Рослини з черешками або без них, здорові, незабруднені. Довжина рослин від шийки корінця до верхівки листків не більше 250 мм. Допускається наявність рослин в партії, (% від маси), не більше: з жовтими листками – 5; </w:t>
            </w:r>
            <w:r w:rsidRPr="000E4362">
              <w:rPr>
                <w:rFonts w:eastAsia="Times New Roman"/>
                <w:color w:val="000000"/>
                <w:sz w:val="20"/>
                <w:lang w:val="uk-UA" w:eastAsia="zh-CN"/>
              </w:rPr>
              <w:lastRenderedPageBreak/>
              <w:t>великих розмірів, з нерозкритими квітковими зонтиками і не здерев`янілими стеблами – 10, з легким в`яленням листків – 10. Масова частка мінеральних і сторонніх домішок – не більше 1%. Корінці мають бути обрізані, кріп має бути сухим. Якість повинна відповідати нормам ДСТУ та інших документів, що діють на території України.</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r w:rsidR="000E4362" w:rsidRPr="000E4362" w:rsidTr="000E4362">
        <w:trPr>
          <w:jc w:val="center"/>
        </w:trPr>
        <w:tc>
          <w:tcPr>
            <w:tcW w:w="1729" w:type="dxa"/>
            <w:shd w:val="clear" w:color="auto" w:fill="auto"/>
          </w:tcPr>
          <w:p w:rsidR="000E4362" w:rsidRPr="000E4362" w:rsidRDefault="000E4362" w:rsidP="000E4362">
            <w:pPr>
              <w:widowControl w:val="0"/>
              <w:suppressAutoHyphens/>
              <w:ind w:right="70"/>
              <w:contextualSpacing/>
              <w:rPr>
                <w:rFonts w:eastAsia="Times New Roman"/>
                <w:color w:val="000000"/>
                <w:sz w:val="20"/>
                <w:lang w:val="uk-UA" w:eastAsia="zh-CN"/>
              </w:rPr>
            </w:pPr>
            <w:r w:rsidRPr="000E4362">
              <w:rPr>
                <w:rFonts w:eastAsia="Times New Roman"/>
                <w:color w:val="000000"/>
                <w:sz w:val="20"/>
                <w:lang w:val="uk-UA" w:eastAsia="zh-CN"/>
              </w:rPr>
              <w:t>Зелена цибуля</w:t>
            </w:r>
          </w:p>
        </w:tc>
        <w:tc>
          <w:tcPr>
            <w:tcW w:w="934" w:type="dxa"/>
            <w:shd w:val="clear" w:color="auto" w:fill="auto"/>
          </w:tcPr>
          <w:p w:rsidR="000E4362" w:rsidRPr="000E4362" w:rsidRDefault="000E4362" w:rsidP="000E4362">
            <w:pPr>
              <w:tabs>
                <w:tab w:val="left" w:pos="252"/>
                <w:tab w:val="center" w:pos="510"/>
              </w:tabs>
              <w:suppressAutoHyphens/>
              <w:jc w:val="center"/>
              <w:rPr>
                <w:rFonts w:eastAsia="Times New Roman"/>
                <w:color w:val="000000"/>
                <w:sz w:val="20"/>
                <w:lang w:val="uk-UA" w:eastAsia="zh-CN"/>
              </w:rPr>
            </w:pPr>
            <w:r w:rsidRPr="000E4362">
              <w:rPr>
                <w:rFonts w:eastAsia="Times New Roman"/>
                <w:color w:val="000000"/>
                <w:sz w:val="20"/>
                <w:lang w:val="uk-UA" w:eastAsia="zh-CN"/>
              </w:rPr>
              <w:t>10</w:t>
            </w:r>
          </w:p>
        </w:tc>
        <w:tc>
          <w:tcPr>
            <w:tcW w:w="5736"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r w:rsidRPr="000E4362">
              <w:rPr>
                <w:rFonts w:eastAsia="Times New Roman"/>
                <w:color w:val="000000"/>
                <w:sz w:val="20"/>
                <w:lang w:val="uk-UA" w:eastAsia="zh-CN"/>
              </w:rPr>
              <w:t>ДСТУ 6011:2008. Зелень свіжа, чиста, не пошкоджена, з зеленим ніжним пір’ям, не ушкодженим шкідниками. При доставці не допускаються в’ялі, пожовклі і загнилі пера, цибулина має бути зачищена, без налиплої землі. Якість повинна відповідати нормам ДСТУ та інших документів, що діють на території України.</w:t>
            </w:r>
          </w:p>
        </w:tc>
        <w:tc>
          <w:tcPr>
            <w:tcW w:w="1842"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c>
          <w:tcPr>
            <w:tcW w:w="2130" w:type="dxa"/>
          </w:tcPr>
          <w:p w:rsidR="000E4362" w:rsidRPr="000E4362" w:rsidRDefault="000E4362" w:rsidP="000E4362">
            <w:pPr>
              <w:widowControl w:val="0"/>
              <w:suppressAutoHyphens/>
              <w:autoSpaceDE w:val="0"/>
              <w:autoSpaceDN w:val="0"/>
              <w:adjustRightInd w:val="0"/>
              <w:jc w:val="both"/>
              <w:rPr>
                <w:rFonts w:eastAsia="Times New Roman"/>
                <w:color w:val="000000"/>
                <w:sz w:val="20"/>
                <w:lang w:val="uk-UA" w:eastAsia="zh-CN"/>
              </w:rPr>
            </w:pPr>
          </w:p>
        </w:tc>
      </w:tr>
    </w:tbl>
    <w:p w:rsidR="00B30B85" w:rsidRDefault="00B30B85" w:rsidP="0043185B">
      <w:pPr>
        <w:jc w:val="both"/>
        <w:rPr>
          <w:sz w:val="2"/>
          <w:szCs w:val="4"/>
          <w:lang w:val="uk-UA"/>
        </w:rPr>
      </w:pPr>
    </w:p>
    <w:p w:rsidR="00B30B85" w:rsidRDefault="00B30B85" w:rsidP="0043185B">
      <w:pPr>
        <w:jc w:val="both"/>
        <w:rPr>
          <w:sz w:val="2"/>
          <w:szCs w:val="4"/>
          <w:lang w:val="uk-UA"/>
        </w:rPr>
      </w:pPr>
    </w:p>
    <w:p w:rsidR="00B30B85" w:rsidRDefault="00B30B85"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p w:rsidR="000E4362" w:rsidRDefault="000E4362" w:rsidP="0043185B">
      <w:pPr>
        <w:jc w:val="both"/>
        <w:rPr>
          <w:sz w:val="2"/>
          <w:szCs w:val="4"/>
          <w:lang w:val="uk-UA"/>
        </w:rPr>
      </w:pPr>
    </w:p>
    <w:tbl>
      <w:tblPr>
        <w:tblStyle w:val="ac"/>
        <w:tblW w:w="1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9"/>
        <w:gridCol w:w="7639"/>
      </w:tblGrid>
      <w:tr w:rsidR="00B30B85" w:rsidTr="003C0903">
        <w:trPr>
          <w:trHeight w:val="385"/>
        </w:trPr>
        <w:tc>
          <w:tcPr>
            <w:tcW w:w="7639" w:type="dxa"/>
          </w:tcPr>
          <w:p w:rsidR="003C0903" w:rsidRPr="003C0903" w:rsidRDefault="003C0903" w:rsidP="003C0903">
            <w:pPr>
              <w:jc w:val="center"/>
              <w:rPr>
                <w:b/>
                <w:sz w:val="22"/>
                <w:lang w:val="uk-UA"/>
              </w:rPr>
            </w:pPr>
            <w:r w:rsidRPr="003C0903">
              <w:rPr>
                <w:b/>
                <w:sz w:val="22"/>
                <w:lang w:val="uk-UA"/>
              </w:rPr>
              <w:t>ЗАМОВНИК</w:t>
            </w:r>
          </w:p>
          <w:p w:rsidR="003C0903" w:rsidRDefault="003C0903" w:rsidP="003C0903">
            <w:pPr>
              <w:jc w:val="center"/>
              <w:rPr>
                <w:sz w:val="22"/>
                <w:lang w:val="uk-UA"/>
              </w:rPr>
            </w:pPr>
            <w:r w:rsidRPr="003C0903">
              <w:rPr>
                <w:sz w:val="22"/>
                <w:lang w:val="uk-UA"/>
              </w:rPr>
              <w:t xml:space="preserve">РУСАНІВСЬКИЙ ЛІЦЕЙ </w:t>
            </w:r>
          </w:p>
          <w:p w:rsidR="003C0903" w:rsidRDefault="003C0903" w:rsidP="003C0903">
            <w:pPr>
              <w:jc w:val="center"/>
              <w:rPr>
                <w:sz w:val="22"/>
                <w:lang w:val="uk-UA"/>
              </w:rPr>
            </w:pPr>
            <w:r w:rsidRPr="003C0903">
              <w:rPr>
                <w:sz w:val="22"/>
                <w:lang w:val="uk-UA"/>
              </w:rPr>
              <w:t xml:space="preserve">ВЕЛИКОДИМЕРСЬКОЇ СЕЛИЩНОЇ РАДИ </w:t>
            </w:r>
          </w:p>
          <w:p w:rsidR="003C0903" w:rsidRPr="003C0903" w:rsidRDefault="003C0903" w:rsidP="003C0903">
            <w:pPr>
              <w:jc w:val="center"/>
              <w:rPr>
                <w:sz w:val="22"/>
                <w:lang w:val="uk-UA"/>
              </w:rPr>
            </w:pPr>
            <w:r w:rsidRPr="003C0903">
              <w:rPr>
                <w:sz w:val="22"/>
                <w:lang w:val="uk-UA"/>
              </w:rPr>
              <w:t>БРОВАРСЬКОГО РАЙОНУ КИЇВСЬКОЇ ОБЛАСТІ</w:t>
            </w:r>
          </w:p>
          <w:p w:rsidR="00B30B85" w:rsidRDefault="00B30B85" w:rsidP="003C0903">
            <w:pPr>
              <w:jc w:val="both"/>
              <w:rPr>
                <w:sz w:val="2"/>
                <w:szCs w:val="4"/>
                <w:lang w:val="uk-UA"/>
              </w:rPr>
            </w:pPr>
          </w:p>
        </w:tc>
        <w:tc>
          <w:tcPr>
            <w:tcW w:w="7639" w:type="dxa"/>
          </w:tcPr>
          <w:p w:rsidR="003C0903" w:rsidRPr="003C0903" w:rsidRDefault="003C0903" w:rsidP="003C0903">
            <w:pPr>
              <w:jc w:val="center"/>
              <w:rPr>
                <w:b/>
                <w:sz w:val="22"/>
                <w:lang w:val="uk-UA"/>
              </w:rPr>
            </w:pPr>
            <w:r w:rsidRPr="003C0903">
              <w:rPr>
                <w:b/>
                <w:sz w:val="22"/>
                <w:lang w:val="uk-UA"/>
              </w:rPr>
              <w:t>ПОСТАЧАЛЬНИК</w:t>
            </w:r>
          </w:p>
          <w:p w:rsidR="003C0903" w:rsidRDefault="003C0903" w:rsidP="003C0903">
            <w:pPr>
              <w:rPr>
                <w:sz w:val="2"/>
                <w:szCs w:val="4"/>
                <w:lang w:val="uk-UA"/>
              </w:rPr>
            </w:pPr>
          </w:p>
          <w:p w:rsidR="00B30B85" w:rsidRPr="003C0903" w:rsidRDefault="00B30B85" w:rsidP="003C0903">
            <w:pPr>
              <w:tabs>
                <w:tab w:val="left" w:pos="1476"/>
              </w:tabs>
              <w:jc w:val="center"/>
              <w:rPr>
                <w:sz w:val="22"/>
                <w:lang w:val="uk-UA"/>
              </w:rPr>
            </w:pPr>
          </w:p>
        </w:tc>
      </w:tr>
      <w:tr w:rsidR="00B30B85" w:rsidTr="003C0903">
        <w:trPr>
          <w:trHeight w:val="861"/>
        </w:trPr>
        <w:tc>
          <w:tcPr>
            <w:tcW w:w="7639" w:type="dxa"/>
          </w:tcPr>
          <w:p w:rsidR="003C0903" w:rsidRPr="003C0903" w:rsidRDefault="003C0903" w:rsidP="0043185B">
            <w:pPr>
              <w:jc w:val="both"/>
              <w:rPr>
                <w:sz w:val="22"/>
                <w:lang w:val="uk-UA"/>
              </w:rPr>
            </w:pPr>
          </w:p>
          <w:p w:rsidR="003C0903" w:rsidRPr="003C0903" w:rsidRDefault="003C0903" w:rsidP="0043185B">
            <w:pPr>
              <w:jc w:val="both"/>
              <w:rPr>
                <w:sz w:val="22"/>
                <w:lang w:val="uk-UA"/>
              </w:rPr>
            </w:pPr>
          </w:p>
          <w:p w:rsidR="00B30B85" w:rsidRPr="003C0903" w:rsidRDefault="003C0903" w:rsidP="003C0903">
            <w:pPr>
              <w:jc w:val="center"/>
              <w:rPr>
                <w:sz w:val="22"/>
                <w:lang w:val="uk-UA"/>
              </w:rPr>
            </w:pPr>
            <w:r w:rsidRPr="003C0903">
              <w:rPr>
                <w:sz w:val="22"/>
                <w:lang w:val="uk-UA"/>
              </w:rPr>
              <w:t>Директор__________________________Галина ЛУЦЕНКО</w:t>
            </w:r>
          </w:p>
        </w:tc>
        <w:tc>
          <w:tcPr>
            <w:tcW w:w="7639" w:type="dxa"/>
          </w:tcPr>
          <w:p w:rsidR="00B30B85" w:rsidRDefault="00B30B85" w:rsidP="0043185B">
            <w:pPr>
              <w:jc w:val="both"/>
              <w:rPr>
                <w:sz w:val="2"/>
                <w:szCs w:val="4"/>
                <w:lang w:val="uk-UA"/>
              </w:rPr>
            </w:pPr>
          </w:p>
        </w:tc>
      </w:tr>
    </w:tbl>
    <w:p w:rsidR="00B30B85" w:rsidRPr="00B30B85" w:rsidRDefault="00B30B85" w:rsidP="0043185B">
      <w:pPr>
        <w:jc w:val="both"/>
        <w:rPr>
          <w:sz w:val="2"/>
          <w:szCs w:val="4"/>
          <w:lang w:val="uk-UA"/>
        </w:rPr>
      </w:pPr>
    </w:p>
    <w:sectPr w:rsidR="00B30B85" w:rsidRPr="00B30B85" w:rsidSect="00261BD7">
      <w:pgSz w:w="16838" w:h="11906" w:orient="landscape"/>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95" w:rsidRDefault="00B01795" w:rsidP="00BA2D5B">
      <w:r>
        <w:separator/>
      </w:r>
    </w:p>
  </w:endnote>
  <w:endnote w:type="continuationSeparator" w:id="0">
    <w:p w:rsidR="00B01795" w:rsidRDefault="00B01795" w:rsidP="00B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95" w:rsidRDefault="00B01795" w:rsidP="00BA2D5B">
      <w:r>
        <w:separator/>
      </w:r>
    </w:p>
  </w:footnote>
  <w:footnote w:type="continuationSeparator" w:id="0">
    <w:p w:rsidR="00B01795" w:rsidRDefault="00B01795" w:rsidP="00BA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3B0"/>
    <w:multiLevelType w:val="hybridMultilevel"/>
    <w:tmpl w:val="424CD73A"/>
    <w:lvl w:ilvl="0" w:tplc="23D86CF4">
      <w:start w:val="1"/>
      <w:numFmt w:val="decimal"/>
      <w:lvlText w:val="%1."/>
      <w:lvlJc w:val="left"/>
      <w:pPr>
        <w:tabs>
          <w:tab w:val="num" w:pos="3219"/>
        </w:tabs>
        <w:ind w:left="3219" w:hanging="360"/>
      </w:pPr>
      <w:rPr>
        <w:rFonts w:cs="Times New Roman"/>
      </w:rPr>
    </w:lvl>
    <w:lvl w:ilvl="1" w:tplc="04190019">
      <w:start w:val="1"/>
      <w:numFmt w:val="lowerLetter"/>
      <w:lvlText w:val="%2."/>
      <w:lvlJc w:val="left"/>
      <w:pPr>
        <w:tabs>
          <w:tab w:val="num" w:pos="3939"/>
        </w:tabs>
        <w:ind w:left="3939" w:hanging="360"/>
      </w:pPr>
      <w:rPr>
        <w:rFonts w:cs="Times New Roman"/>
      </w:rPr>
    </w:lvl>
    <w:lvl w:ilvl="2" w:tplc="0419001B">
      <w:start w:val="1"/>
      <w:numFmt w:val="lowerRoman"/>
      <w:lvlText w:val="%3."/>
      <w:lvlJc w:val="right"/>
      <w:pPr>
        <w:tabs>
          <w:tab w:val="num" w:pos="4659"/>
        </w:tabs>
        <w:ind w:left="4659" w:hanging="180"/>
      </w:pPr>
      <w:rPr>
        <w:rFonts w:cs="Times New Roman"/>
      </w:rPr>
    </w:lvl>
    <w:lvl w:ilvl="3" w:tplc="0419000F">
      <w:start w:val="1"/>
      <w:numFmt w:val="decimal"/>
      <w:lvlText w:val="%4."/>
      <w:lvlJc w:val="left"/>
      <w:pPr>
        <w:tabs>
          <w:tab w:val="num" w:pos="5379"/>
        </w:tabs>
        <w:ind w:left="5379" w:hanging="360"/>
      </w:pPr>
      <w:rPr>
        <w:rFonts w:cs="Times New Roman"/>
      </w:rPr>
    </w:lvl>
    <w:lvl w:ilvl="4" w:tplc="04190019">
      <w:start w:val="1"/>
      <w:numFmt w:val="lowerLetter"/>
      <w:lvlText w:val="%5."/>
      <w:lvlJc w:val="left"/>
      <w:pPr>
        <w:tabs>
          <w:tab w:val="num" w:pos="6099"/>
        </w:tabs>
        <w:ind w:left="6099" w:hanging="360"/>
      </w:pPr>
      <w:rPr>
        <w:rFonts w:cs="Times New Roman"/>
      </w:rPr>
    </w:lvl>
    <w:lvl w:ilvl="5" w:tplc="0419001B">
      <w:start w:val="1"/>
      <w:numFmt w:val="lowerRoman"/>
      <w:lvlText w:val="%6."/>
      <w:lvlJc w:val="right"/>
      <w:pPr>
        <w:tabs>
          <w:tab w:val="num" w:pos="6819"/>
        </w:tabs>
        <w:ind w:left="6819" w:hanging="180"/>
      </w:pPr>
      <w:rPr>
        <w:rFonts w:cs="Times New Roman"/>
      </w:rPr>
    </w:lvl>
    <w:lvl w:ilvl="6" w:tplc="0419000F">
      <w:start w:val="1"/>
      <w:numFmt w:val="decimal"/>
      <w:lvlText w:val="%7."/>
      <w:lvlJc w:val="left"/>
      <w:pPr>
        <w:tabs>
          <w:tab w:val="num" w:pos="7539"/>
        </w:tabs>
        <w:ind w:left="7539" w:hanging="360"/>
      </w:pPr>
      <w:rPr>
        <w:rFonts w:cs="Times New Roman"/>
      </w:rPr>
    </w:lvl>
    <w:lvl w:ilvl="7" w:tplc="04190019">
      <w:start w:val="1"/>
      <w:numFmt w:val="lowerLetter"/>
      <w:lvlText w:val="%8."/>
      <w:lvlJc w:val="left"/>
      <w:pPr>
        <w:tabs>
          <w:tab w:val="num" w:pos="8259"/>
        </w:tabs>
        <w:ind w:left="8259" w:hanging="360"/>
      </w:pPr>
      <w:rPr>
        <w:rFonts w:cs="Times New Roman"/>
      </w:rPr>
    </w:lvl>
    <w:lvl w:ilvl="8" w:tplc="0419001B">
      <w:start w:val="1"/>
      <w:numFmt w:val="lowerRoman"/>
      <w:lvlText w:val="%9."/>
      <w:lvlJc w:val="right"/>
      <w:pPr>
        <w:tabs>
          <w:tab w:val="num" w:pos="8979"/>
        </w:tabs>
        <w:ind w:left="897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04"/>
    <w:rsid w:val="00021AC9"/>
    <w:rsid w:val="00036CAA"/>
    <w:rsid w:val="00045477"/>
    <w:rsid w:val="0005026A"/>
    <w:rsid w:val="00054691"/>
    <w:rsid w:val="0005752E"/>
    <w:rsid w:val="000C2A88"/>
    <w:rsid w:val="000E4362"/>
    <w:rsid w:val="001477CE"/>
    <w:rsid w:val="00261BD7"/>
    <w:rsid w:val="00281CD7"/>
    <w:rsid w:val="002922AC"/>
    <w:rsid w:val="002B75C4"/>
    <w:rsid w:val="0032476C"/>
    <w:rsid w:val="003C0903"/>
    <w:rsid w:val="003C0A9B"/>
    <w:rsid w:val="003D295E"/>
    <w:rsid w:val="003E5625"/>
    <w:rsid w:val="003E5FE4"/>
    <w:rsid w:val="0043185B"/>
    <w:rsid w:val="00455A21"/>
    <w:rsid w:val="004D1BFD"/>
    <w:rsid w:val="00596B75"/>
    <w:rsid w:val="005E25F1"/>
    <w:rsid w:val="00611658"/>
    <w:rsid w:val="00627B8C"/>
    <w:rsid w:val="00664B4D"/>
    <w:rsid w:val="00675D12"/>
    <w:rsid w:val="00680F3D"/>
    <w:rsid w:val="006A7271"/>
    <w:rsid w:val="00716677"/>
    <w:rsid w:val="007521F5"/>
    <w:rsid w:val="007F10F2"/>
    <w:rsid w:val="00814B34"/>
    <w:rsid w:val="00893826"/>
    <w:rsid w:val="008E60A0"/>
    <w:rsid w:val="00997877"/>
    <w:rsid w:val="009D3046"/>
    <w:rsid w:val="009D48A1"/>
    <w:rsid w:val="00A51AF7"/>
    <w:rsid w:val="00A83335"/>
    <w:rsid w:val="00A844A2"/>
    <w:rsid w:val="00AA5315"/>
    <w:rsid w:val="00AD1E53"/>
    <w:rsid w:val="00AE1D8B"/>
    <w:rsid w:val="00B01795"/>
    <w:rsid w:val="00B03894"/>
    <w:rsid w:val="00B30B85"/>
    <w:rsid w:val="00B63992"/>
    <w:rsid w:val="00BA2D5B"/>
    <w:rsid w:val="00BA2F3B"/>
    <w:rsid w:val="00C205F5"/>
    <w:rsid w:val="00C27B72"/>
    <w:rsid w:val="00C76DB3"/>
    <w:rsid w:val="00CF4C27"/>
    <w:rsid w:val="00D15540"/>
    <w:rsid w:val="00D33175"/>
    <w:rsid w:val="00D558D7"/>
    <w:rsid w:val="00D56CAE"/>
    <w:rsid w:val="00D779F7"/>
    <w:rsid w:val="00DA7B7A"/>
    <w:rsid w:val="00DB5551"/>
    <w:rsid w:val="00DC4E33"/>
    <w:rsid w:val="00E76104"/>
    <w:rsid w:val="00E90451"/>
    <w:rsid w:val="00E975BC"/>
    <w:rsid w:val="00E97967"/>
    <w:rsid w:val="00F27C3C"/>
    <w:rsid w:val="00F43B4A"/>
    <w:rsid w:val="00F45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284D"/>
  <w15:docId w15:val="{1D2B616A-7CD5-4239-96BD-A9E1015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C27"/>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AE1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F4C2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F4C27"/>
    <w:rPr>
      <w:rFonts w:ascii="Cambria" w:eastAsia="Calibri" w:hAnsi="Cambria" w:cs="Times New Roman"/>
      <w:b/>
      <w:bCs/>
      <w:color w:val="4F81BD"/>
      <w:sz w:val="26"/>
      <w:szCs w:val="26"/>
      <w:lang w:val="ru-RU" w:eastAsia="ru-RU"/>
    </w:rPr>
  </w:style>
  <w:style w:type="paragraph" w:styleId="a3">
    <w:name w:val="Block Text"/>
    <w:basedOn w:val="a"/>
    <w:semiHidden/>
    <w:unhideWhenUsed/>
    <w:rsid w:val="00CF4C27"/>
    <w:pPr>
      <w:ind w:left="-795" w:right="-694"/>
      <w:jc w:val="both"/>
    </w:pPr>
    <w:rPr>
      <w:sz w:val="28"/>
      <w:lang w:val="uk-UA"/>
    </w:rPr>
  </w:style>
  <w:style w:type="character" w:customStyle="1" w:styleId="a4">
    <w:name w:val="Без интервала Знак"/>
    <w:link w:val="a5"/>
    <w:locked/>
    <w:rsid w:val="00CF4C27"/>
    <w:rPr>
      <w:rFonts w:ascii="Times New Roman" w:eastAsia="Times New Roman" w:hAnsi="Times New Roman" w:cs="Times New Roman"/>
      <w:sz w:val="24"/>
      <w:szCs w:val="24"/>
    </w:rPr>
  </w:style>
  <w:style w:type="paragraph" w:styleId="a5">
    <w:name w:val="No Spacing"/>
    <w:link w:val="a4"/>
    <w:qFormat/>
    <w:rsid w:val="00CF4C27"/>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5FE4"/>
    <w:rPr>
      <w:rFonts w:ascii="Tahoma" w:hAnsi="Tahoma" w:cs="Tahoma"/>
      <w:sz w:val="16"/>
      <w:szCs w:val="16"/>
    </w:rPr>
  </w:style>
  <w:style w:type="character" w:customStyle="1" w:styleId="a7">
    <w:name w:val="Текст выноски Знак"/>
    <w:basedOn w:val="a0"/>
    <w:link w:val="a6"/>
    <w:uiPriority w:val="99"/>
    <w:semiHidden/>
    <w:rsid w:val="003E5FE4"/>
    <w:rPr>
      <w:rFonts w:ascii="Tahoma" w:eastAsia="Calibri" w:hAnsi="Tahoma" w:cs="Tahoma"/>
      <w:sz w:val="16"/>
      <w:szCs w:val="16"/>
      <w:lang w:val="ru-RU" w:eastAsia="ru-RU"/>
    </w:rPr>
  </w:style>
  <w:style w:type="character" w:customStyle="1" w:styleId="10">
    <w:name w:val="Заголовок 1 Знак"/>
    <w:basedOn w:val="a0"/>
    <w:link w:val="1"/>
    <w:uiPriority w:val="9"/>
    <w:rsid w:val="00AE1D8B"/>
    <w:rPr>
      <w:rFonts w:asciiTheme="majorHAnsi" w:eastAsiaTheme="majorEastAsia" w:hAnsiTheme="majorHAnsi" w:cstheme="majorBidi"/>
      <w:b/>
      <w:bCs/>
      <w:color w:val="365F91" w:themeColor="accent1" w:themeShade="BF"/>
      <w:sz w:val="28"/>
      <w:szCs w:val="28"/>
      <w:lang w:val="ru-RU" w:eastAsia="ru-RU"/>
    </w:rPr>
  </w:style>
  <w:style w:type="character" w:customStyle="1" w:styleId="HTML">
    <w:name w:val="Стандартный HTML Знак"/>
    <w:aliases w:val="Знак Знак"/>
    <w:basedOn w:val="a0"/>
    <w:link w:val="HTML0"/>
    <w:semiHidden/>
    <w:locked/>
    <w:rsid w:val="00F27C3C"/>
    <w:rPr>
      <w:rFonts w:ascii="Courier New" w:eastAsia="Times New Roman" w:hAnsi="Courier New" w:cs="Times New Roman"/>
      <w:color w:val="000000"/>
      <w:sz w:val="18"/>
      <w:szCs w:val="18"/>
      <w:lang w:eastAsia="ru-RU"/>
    </w:rPr>
  </w:style>
  <w:style w:type="paragraph" w:styleId="HTML0">
    <w:name w:val="HTML Preformatted"/>
    <w:aliases w:val="Знак"/>
    <w:basedOn w:val="a"/>
    <w:link w:val="HTML"/>
    <w:semiHidden/>
    <w:unhideWhenUsed/>
    <w:rsid w:val="00F27C3C"/>
    <w:rPr>
      <w:rFonts w:ascii="Courier New" w:eastAsia="Times New Roman" w:hAnsi="Courier New"/>
      <w:color w:val="000000"/>
      <w:sz w:val="18"/>
      <w:szCs w:val="18"/>
      <w:lang w:val="uk-UA"/>
    </w:rPr>
  </w:style>
  <w:style w:type="character" w:customStyle="1" w:styleId="HTML1">
    <w:name w:val="Стандартный HTML Знак1"/>
    <w:basedOn w:val="a0"/>
    <w:uiPriority w:val="99"/>
    <w:semiHidden/>
    <w:rsid w:val="00F27C3C"/>
    <w:rPr>
      <w:rFonts w:ascii="Consolas" w:eastAsia="Calibri" w:hAnsi="Consolas" w:cs="Times New Roman"/>
      <w:sz w:val="20"/>
      <w:szCs w:val="20"/>
      <w:lang w:val="ru-RU" w:eastAsia="ru-RU"/>
    </w:rPr>
  </w:style>
  <w:style w:type="paragraph" w:customStyle="1" w:styleId="rvps2">
    <w:name w:val="rvps2"/>
    <w:basedOn w:val="a"/>
    <w:qFormat/>
    <w:rsid w:val="00DC4E33"/>
    <w:pPr>
      <w:spacing w:before="100" w:beforeAutospacing="1" w:after="100" w:afterAutospacing="1"/>
    </w:pPr>
    <w:rPr>
      <w:rFonts w:eastAsia="Times New Roman"/>
    </w:rPr>
  </w:style>
  <w:style w:type="character" w:customStyle="1" w:styleId="ng-binding">
    <w:name w:val="ng-binding"/>
    <w:rsid w:val="00814B34"/>
  </w:style>
  <w:style w:type="paragraph" w:styleId="a8">
    <w:name w:val="header"/>
    <w:basedOn w:val="a"/>
    <w:link w:val="a9"/>
    <w:uiPriority w:val="99"/>
    <w:unhideWhenUsed/>
    <w:rsid w:val="00BA2D5B"/>
    <w:pPr>
      <w:tabs>
        <w:tab w:val="center" w:pos="4819"/>
        <w:tab w:val="right" w:pos="9639"/>
      </w:tabs>
    </w:pPr>
  </w:style>
  <w:style w:type="character" w:customStyle="1" w:styleId="a9">
    <w:name w:val="Верхний колонтитул Знак"/>
    <w:basedOn w:val="a0"/>
    <w:link w:val="a8"/>
    <w:uiPriority w:val="99"/>
    <w:rsid w:val="00BA2D5B"/>
    <w:rPr>
      <w:rFonts w:ascii="Times New Roman" w:eastAsia="Calibri" w:hAnsi="Times New Roman" w:cs="Times New Roman"/>
      <w:sz w:val="24"/>
      <w:szCs w:val="24"/>
      <w:lang w:val="ru-RU" w:eastAsia="ru-RU"/>
    </w:rPr>
  </w:style>
  <w:style w:type="paragraph" w:styleId="aa">
    <w:name w:val="footer"/>
    <w:basedOn w:val="a"/>
    <w:link w:val="ab"/>
    <w:uiPriority w:val="99"/>
    <w:unhideWhenUsed/>
    <w:rsid w:val="00BA2D5B"/>
    <w:pPr>
      <w:tabs>
        <w:tab w:val="center" w:pos="4819"/>
        <w:tab w:val="right" w:pos="9639"/>
      </w:tabs>
    </w:pPr>
  </w:style>
  <w:style w:type="character" w:customStyle="1" w:styleId="ab">
    <w:name w:val="Нижний колонтитул Знак"/>
    <w:basedOn w:val="a0"/>
    <w:link w:val="aa"/>
    <w:uiPriority w:val="99"/>
    <w:rsid w:val="00BA2D5B"/>
    <w:rPr>
      <w:rFonts w:ascii="Times New Roman" w:eastAsia="Calibri" w:hAnsi="Times New Roman" w:cs="Times New Roman"/>
      <w:sz w:val="24"/>
      <w:szCs w:val="24"/>
      <w:lang w:val="ru-RU" w:eastAsia="ru-RU"/>
    </w:rPr>
  </w:style>
  <w:style w:type="table" w:styleId="ac">
    <w:name w:val="Table Grid"/>
    <w:basedOn w:val="a1"/>
    <w:uiPriority w:val="59"/>
    <w:rsid w:val="0059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3394">
      <w:bodyDiv w:val="1"/>
      <w:marLeft w:val="0"/>
      <w:marRight w:val="0"/>
      <w:marTop w:val="0"/>
      <w:marBottom w:val="0"/>
      <w:divBdr>
        <w:top w:val="none" w:sz="0" w:space="0" w:color="auto"/>
        <w:left w:val="none" w:sz="0" w:space="0" w:color="auto"/>
        <w:bottom w:val="none" w:sz="0" w:space="0" w:color="auto"/>
        <w:right w:val="none" w:sz="0" w:space="0" w:color="auto"/>
      </w:divBdr>
    </w:div>
    <w:div w:id="790443446">
      <w:bodyDiv w:val="1"/>
      <w:marLeft w:val="0"/>
      <w:marRight w:val="0"/>
      <w:marTop w:val="0"/>
      <w:marBottom w:val="0"/>
      <w:divBdr>
        <w:top w:val="none" w:sz="0" w:space="0" w:color="auto"/>
        <w:left w:val="none" w:sz="0" w:space="0" w:color="auto"/>
        <w:bottom w:val="none" w:sz="0" w:space="0" w:color="auto"/>
        <w:right w:val="none" w:sz="0" w:space="0" w:color="auto"/>
      </w:divBdr>
    </w:div>
    <w:div w:id="966276978">
      <w:bodyDiv w:val="1"/>
      <w:marLeft w:val="0"/>
      <w:marRight w:val="0"/>
      <w:marTop w:val="0"/>
      <w:marBottom w:val="0"/>
      <w:divBdr>
        <w:top w:val="none" w:sz="0" w:space="0" w:color="auto"/>
        <w:left w:val="none" w:sz="0" w:space="0" w:color="auto"/>
        <w:bottom w:val="none" w:sz="0" w:space="0" w:color="auto"/>
        <w:right w:val="none" w:sz="0" w:space="0" w:color="auto"/>
      </w:divBdr>
    </w:div>
    <w:div w:id="16261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7E5A-19FB-4D9B-8A24-BA03CD4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5108</Words>
  <Characters>29118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yo.rusaniv-nvk</cp:lastModifiedBy>
  <cp:revision>13</cp:revision>
  <cp:lastPrinted>2017-11-30T09:36:00Z</cp:lastPrinted>
  <dcterms:created xsi:type="dcterms:W3CDTF">2022-12-23T10:19:00Z</dcterms:created>
  <dcterms:modified xsi:type="dcterms:W3CDTF">2023-01-17T16:15:00Z</dcterms:modified>
</cp:coreProperties>
</file>