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20"/>
          <w:szCs w:val="20"/>
          <w:lang w:val="uk-UA"/>
        </w:rPr>
        <w:t>Додаток № 1.1</w:t>
      </w:r>
    </w:p>
    <w:p>
      <w:pPr>
        <w:pStyle w:val="Normal"/>
        <w:tabs>
          <w:tab w:val="clear" w:pos="720"/>
          <w:tab w:val="left" w:pos="1080" w:leader="none"/>
        </w:tabs>
        <w:jc w:val="right"/>
        <w:rPr/>
      </w:pPr>
      <w:r>
        <w:rPr>
          <w:sz w:val="20"/>
          <w:szCs w:val="20"/>
          <w:lang w:val="uk-UA" w:eastAsia="ru-RU"/>
        </w:rPr>
        <w:t xml:space="preserve"> </w:t>
      </w:r>
      <w:r>
        <w:rPr>
          <w:i/>
          <w:iCs/>
          <w:sz w:val="20"/>
          <w:szCs w:val="20"/>
          <w:lang w:val="uk-UA" w:eastAsia="ru-RU"/>
        </w:rPr>
        <w:t>до тендерної документації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 xml:space="preserve">ПЕРЕЛІК ДОКУМЕНТІВ, ЯКІ ВИМАГАЮТЬСЯ ЗАМОВНИКОМ ПРО НАЯВНІСТЬ/ВІДСУТНІСТЬ ПІДСТАВ ДЛЯ ВІДМОВИ В УЧАСТІ У ПРОЦЕДУРІ ЗАКУПІВЛІ ТА ВІДХИЛЕННЯ ТЕНДЕРНОЇ ПРОПОЗИЦІЇ 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 xml:space="preserve">ВІДПОВІДНО ДО ПУНКТУ 47 ОСОБЛИВОСТЕЙ </w:t>
      </w:r>
    </w:p>
    <w:p>
      <w:pPr>
        <w:pStyle w:val="Normal"/>
        <w:ind w:right="187" w:hanging="0"/>
        <w:jc w:val="center"/>
        <w:rPr/>
      </w:pPr>
      <w:r>
        <w:rPr>
          <w:b/>
          <w:color w:val="000000"/>
          <w:lang w:val="uk-UA"/>
        </w:rPr>
        <w:t>ТА</w:t>
      </w:r>
    </w:p>
    <w:p>
      <w:pPr>
        <w:pStyle w:val="NoSpacing"/>
        <w:ind w:right="187" w:hanging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Інформація щодо документІВ, які повинен надати Переможець ЗАКУПІВЛІ, ЗІДНО ПУНКТУ 47 ОСОБЛИВОСТЕЙ</w:t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</w:t>
      </w:r>
      <w:r>
        <w:rPr>
          <w:rFonts w:ascii="Times New Roman" w:hAnsi="Times New Roman"/>
          <w:b/>
          <w:sz w:val="24"/>
          <w:szCs w:val="24"/>
        </w:rPr>
        <w:t>чотири дні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</w:t>
      </w:r>
      <w:r>
        <w:rPr>
          <w:rFonts w:ascii="Times New Roman" w:hAnsi="Times New Roman"/>
          <w:b/>
          <w:sz w:val="24"/>
          <w:szCs w:val="24"/>
        </w:rPr>
        <w:t>шляхом оприлюднення в електронній системі закупівель</w:t>
      </w:r>
      <w:r>
        <w:rPr>
          <w:rFonts w:ascii="Times New Roman" w:hAnsi="Times New Roman"/>
          <w:sz w:val="24"/>
          <w:szCs w:val="24"/>
        </w:rPr>
        <w:t xml:space="preserve"> документи наведені в Таблиці № 1 Додатку № 1.1 до тендерної документації, що підтверджують відсутність підстав для відмови переможцю, визначених у підпунктах 3, 5, 6, 12 та в абзаці 14 пункту 47 Особливостей та документальне підтвердження інших підстав пункту 47 Особливостей, коли доступ до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або публічної інформації, є обмеженим на момент оприлюднення оголошення про проведення відкритих торгів.</w:t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випадку ненадання переможцем процедури закупівлі документів наведених в Таблиці № 1 Додатку № 1.1 до тендерної документації або надання їх з порушенням терміну або вимог, передбачених тендерною документацією, Переможець вважається таким, що не надав у спосіб, зазначений у тендерній документації, документи, що підтверджують відсутність підстав, визначених пунктом 47 Особливостей. </w:t>
      </w:r>
    </w:p>
    <w:p>
      <w:pPr>
        <w:pStyle w:val="NoSpacing"/>
        <w:ind w:right="187" w:hanging="0"/>
        <w:jc w:val="right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Таблиця № 1</w:t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tbl>
      <w:tblPr>
        <w:tblW w:w="975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"/>
        <w:gridCol w:w="2972"/>
        <w:gridCol w:w="6357"/>
      </w:tblGrid>
      <w:tr>
        <w:trPr>
          <w:trHeight w:val="276" w:hRule="atLeast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Підстави для відмови , відповідно до пункту 47 Особливостей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Документи, що підтверджують відсутність підстав для відмови, визначених пунктом 47 Особливостей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Замовник зобов’язаний відхилити тендерну пропозицію учасника-переможця процедури закупівлі в разі, якщо: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1) замовник має незаперечні докази того, що учасник/переможець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самостійно,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2">
              <w:r>
                <w:rPr>
                  <w:color w:val="000000" w:themeColor="text1"/>
                  <w:sz w:val="20"/>
                  <w:szCs w:val="20"/>
                </w:rPr>
                <w:t>2) відомості про юридичну особу, яка є учасником/переможцем  внесені до Єдиного державного реєстру осіб, які вчинили корупційні або пов'язані з корупцією правопорушення.</w:t>
              </w:r>
            </w:hyperlink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У зв’язку з обмеженим доступом до відкритого реєстру за посиланням: </w:t>
            </w:r>
            <w:hyperlink r:id="rId3">
              <w:r>
                <w:rPr>
                  <w:rFonts w:eastAsia="Times New Roman" w:ascii="Times New Roman" w:hAnsi="Times New Roman"/>
                  <w:color w:val="000000" w:themeColor="text1"/>
                  <w:sz w:val="20"/>
                  <w:szCs w:val="20"/>
                  <w:lang w:eastAsia="uk-UA"/>
                </w:rPr>
                <w:t>https://corruptinfo.nazk.gov.ua</w:t>
              </w:r>
            </w:hyperlink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на момент оприлюднення оголошення про проведення відкритих торгів та відсутністю можливості самостійної перевірки Замовником інформації про відповідність переможця вимогам даного пункту, переможець надає: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Інформаційну довідку з Єдиного державного реєстру осіб, які вчинили корупційні або пов’язані з корупцією правопорушення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про те, що юридичну особу 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* Примітки: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Дія цього пункту не застосовується для фізичних осіб - підприємців.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Документ завантажується архівом (zip файл), що містить довідку юридичної особи та файл цифрового підпису НАЗК.</w:t>
            </w:r>
          </w:p>
          <w:p>
            <w:pPr>
              <w:pStyle w:val="Normal"/>
              <w:widowControl w:val="false"/>
              <w:rPr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 керівника учасника/переможця процедури закупівлі, фізичну особу, яка є учасником-переможцем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про те, що керівника учасника/переможця процедури закупівлі, 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 xml:space="preserve">фізичну особу, яка є учасником/переможцем процедури закупівлі,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* Примітка: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Документ завантажується архівом (zip файл), що містить довідку юридичної особи та файл цифрового підпису НАЗК.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4) суб’єкт господарювання (учасник/переможець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5) фізична особа, яка є учасником/переможцем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итяг (повний) сформований у електронній формі, з інформаційно-аналітичної системи «Облік відомостей про притягнення особи до кримінальної відповідальності та наявності судимості»,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фізичної особи, яка є учасником/переможцем процедури закупівлі.</w:t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4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5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6) керівник учасника/переможця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Витяг (повний) сформований у електронній формі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керівника учасника/переможця процедури закупівлі, яка підписала тендерну пропозицію.</w:t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6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7">
              <w:r>
                <w:rPr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7) тендерна пропозиція подана учасником/переможцем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9)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10) юридична особа, яка є учасником/переможцем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Вимога не розповсюджується на дану закупівлю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11) учасник процедури закупівлі є особою, до якої застосовано санкцію у виді заборони на здійснення у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 неї публічних закупівель товарів, робіт і послуг згідно із Законом України "Про санкції", </w:t>
            </w:r>
            <w:r>
              <w:rPr>
                <w:color w:val="000000" w:themeColor="text1"/>
                <w:sz w:val="20"/>
                <w:szCs w:val="20"/>
                <w:u w:val="single"/>
                <w:shd w:fill="auto" w:val="clear"/>
              </w:rPr>
              <w:t>крім випадку, коли активи такої особи в установленому законодавством порядку передані в управління АРМА;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  <w:t>Інформація перевіряється Замовником самостійно.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12) керівника учасника-переможця процедури закупівлі, фізичну особу, яка є учасником-переможцем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Витяг (повний) сформований у електронній формі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  <w:lang w:eastAsia="uk-UA"/>
              </w:rPr>
              <w:t>, що містить інформацію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щодо керівника учасника-переможця процедури закупівлі чи фізичної особи, яка є учасником/переможцем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/>
                <w:i/>
                <w:i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i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Отримати витяг можна на офіційному сайті МВС за посиланням </w:t>
            </w:r>
            <w:hyperlink r:id="rId8">
              <w:r>
                <w:rPr>
                  <w:rFonts w:eastAsia="Times New Roman" w:ascii="Times New Roman" w:hAnsi="Times New Roman"/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https://vytiah.mvs.gov.ua/app/landing</w:t>
              </w:r>
            </w:hyperlink>
            <w:r>
              <w:rPr>
                <w:rFonts w:eastAsia="Times New Roman" w:ascii="Times New Roman" w:hAnsi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 xml:space="preserve">Замовник може перевірити витяг на офіційному сайті МВС за посиланням </w:t>
            </w:r>
            <w:hyperlink r:id="rId9">
              <w:r>
                <w:rPr>
                  <w:b/>
                  <w:i/>
                  <w:color w:val="000000" w:themeColor="text1"/>
                  <w:sz w:val="20"/>
                  <w:szCs w:val="20"/>
                  <w:lang w:eastAsia="uk-UA"/>
                </w:rPr>
                <w:t>https://vytiah.mvs.gov.ua/app/checkStatus</w:t>
              </w:r>
            </w:hyperlink>
            <w:r>
              <w:rPr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0"/>
                <w:szCs w:val="20"/>
              </w:rPr>
              <w:t>Замовник може прийняти рішення про відмову учаснику/переможцю в участі у відкритих торгах та може відхилити тендерну пропозицію учасника у разі, якщо:</w:t>
            </w:r>
          </w:p>
        </w:tc>
      </w:tr>
      <w:tr>
        <w:trPr>
          <w:trHeight w:val="276" w:hRule="atLeast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Учасник/переможець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Довідка в довільній формі за підписом керівника учасника/переможця процедури закупівлі, що підтверджують відсутність підстав, зазначених в абзаці чотирнадцятому пункту 47 Особливостей, а саме: що учасник процедури закупівлі виконав свої зобов’язання за раніше укладеним(ми) договором(ми) про закупівлю із цим замовником, та дострокового розірвання такого(их) договору(ів) не було, санкції(й) у вигляді штрафів та/або відшкодування збитків протягом трьох років з дати дострокового розірвання такого(их) договору(ів) застосовано не було.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разі якщо Учасник/переможець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договору, він надає відповідну довідку в довільній формі про ці обставини та документальне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515"/>
              <w:jc w:val="both"/>
              <w:rPr>
                <w:sz w:val="20"/>
                <w:szCs w:val="20"/>
              </w:rPr>
            </w:pPr>
            <w:bookmarkStart w:id="1" w:name="_Hlk135312171"/>
            <w:r>
              <w:rPr>
                <w:i/>
                <w:color w:val="000000" w:themeColor="text1"/>
                <w:sz w:val="20"/>
                <w:szCs w:val="20"/>
              </w:rPr>
              <w:t xml:space="preserve">У разі якщо учасником/переможцем процедури закупівлі є об’єднання учасників, підтвердження відсутності підстав для відмови в участі у процедурі закупівлі встановленими пунктом 47 Особливостей подається по кожному з учасників, які входять у склад об’єднання окремо </w:t>
            </w:r>
            <w:bookmarkEnd w:id="1"/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firstLine="51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sz w:val="20"/>
          <w:szCs w:val="20"/>
          <w:lang w:val="uk-UA" w:eastAsia="ru-RU"/>
        </w:rPr>
      </w:pPr>
      <w:r>
        <w:rPr/>
      </w:r>
    </w:p>
    <w:sectPr>
      <w:footerReference w:type="default" r:id="rId10"/>
      <w:type w:val="nextPage"/>
      <w:pgSz w:w="11906" w:h="16838"/>
      <w:pgMar w:left="851" w:right="567" w:gutter="0" w:header="0" w:top="284" w:footer="709" w:bottom="766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firstLine="360"/>
      <w:rPr>
        <w:lang w:val="uk-UA"/>
      </w:rPr>
    </w:pPr>
    <w:r>
      <w:rPr>
        <w:lang w:val="uk-UA"/>
      </w:rPr>
      <mc:AlternateContent>
        <mc:Choice Requires="wps">
          <w:drawing>
            <wp:anchor behindDoc="1" distT="0" distB="0" distL="0" distR="1905" simplePos="0" locked="0" layoutInCell="0" allowOverlap="1" relativeHeight="8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74930" cy="173355"/>
              <wp:effectExtent l="0" t="635" r="0" b="0"/>
              <wp:wrapSquare wrapText="largest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path="m0,0l-2147483645,0l-2147483645,-2147483646l0,-2147483646xe" fillcolor="white" stroked="f" o:allowincell="f" style="position:absolute;margin-left:566.95pt;margin-top:0.05pt;width:5.85pt;height:13.6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e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f06e4d"/>
    <w:rPr>
      <w:color w:val="0000FF"/>
      <w:u w:val="single"/>
    </w:rPr>
  </w:style>
  <w:style w:type="character" w:styleId="Pagenumber">
    <w:name w:val="page number"/>
    <w:basedOn w:val="DefaultParagraphFont"/>
    <w:qFormat/>
    <w:rsid w:val="00f06e4d"/>
    <w:rPr/>
  </w:style>
  <w:style w:type="character" w:styleId="Style15" w:customStyle="1">
    <w:name w:val="Нижній колонтитул Знак"/>
    <w:basedOn w:val="DefaultParagraphFont"/>
    <w:qFormat/>
    <w:rsid w:val="00f06e4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Footer"/>
    <w:basedOn w:val="Normal"/>
    <w:link w:val="Style15"/>
    <w:rsid w:val="00f06e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Вміст рам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arch.ligazakon.ua/l_doc2.nsf/link1/T14_1700.html" TargetMode="External"/><Relationship Id="rId3" Type="http://schemas.openxmlformats.org/officeDocument/2006/relationships/hyperlink" Target="https://corruptinfo.nazk.gov.ua/" TargetMode="External"/><Relationship Id="rId4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checkStatus" TargetMode="External"/><Relationship Id="rId6" Type="http://schemas.openxmlformats.org/officeDocument/2006/relationships/hyperlink" Target="https://vytiah.mvs.gov.ua/app/landing" TargetMode="External"/><Relationship Id="rId7" Type="http://schemas.openxmlformats.org/officeDocument/2006/relationships/hyperlink" Target="https://vytiah.mvs.gov.ua/app/checkStatus" TargetMode="External"/><Relationship Id="rId8" Type="http://schemas.openxmlformats.org/officeDocument/2006/relationships/hyperlink" Target="https://vytiah.mvs.gov.ua/app/landing" TargetMode="External"/><Relationship Id="rId9" Type="http://schemas.openxmlformats.org/officeDocument/2006/relationships/hyperlink" Target="https://vytiah.mvs.gov.ua/app/checkStatus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LibreOffice/7.3.7.2$Linux_X86_64 LibreOffice_project/30$Build-2</Application>
  <AppVersion>15.0000</AppVersion>
  <Pages>4</Pages>
  <Words>1408</Words>
  <Characters>10084</Characters>
  <CharactersWithSpaces>11441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2023-04-06T12:05:00Z</dcterms:created>
  <dc:creator>User</dc:creator>
  <dc:description/>
  <dc:language>uk-UA</dc:language>
  <cp:lastModifiedBy/>
  <cp:lastPrinted>2023-10-16T15:22:00Z</cp:lastPrinted>
  <dcterms:modified xsi:type="dcterms:W3CDTF">2023-10-27T11:23:43Z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