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16BD" w14:textId="77777777" w:rsidR="0043380F" w:rsidRDefault="0043380F" w:rsidP="00433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0535E4" w14:textId="77777777" w:rsidR="0043380F" w:rsidRDefault="0043380F" w:rsidP="0043380F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CF12E84" w14:textId="77777777" w:rsidR="0043380F" w:rsidRDefault="0043380F" w:rsidP="0043380F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14:paraId="0B924AC2" w14:textId="77777777" w:rsidR="0043380F" w:rsidRDefault="0043380F" w:rsidP="0043380F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064AAEED" w14:textId="77777777" w:rsidR="0043380F" w:rsidRDefault="0043380F" w:rsidP="0043380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код за </w:t>
      </w:r>
      <w:bookmarkStart w:id="0" w:name="_Hlk82783819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 021:2015-</w:t>
      </w:r>
      <w:bookmarkStart w:id="1" w:name="_Hlk8977992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31510000-4 «Електричні лампи     </w:t>
      </w:r>
    </w:p>
    <w:p w14:paraId="7A256148" w14:textId="77777777" w:rsidR="0043380F" w:rsidRDefault="0043380F" w:rsidP="0043380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розжарення» (Розрядні лампи, лампи  розжарення,    </w:t>
      </w:r>
    </w:p>
    <w:p w14:paraId="0712074A" w14:textId="77777777" w:rsidR="0043380F" w:rsidRDefault="0043380F" w:rsidP="0043380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світлодіодні лампи, інші лампи) </w:t>
      </w:r>
    </w:p>
    <w:bookmarkEnd w:id="1"/>
    <w:p w14:paraId="59AE465F" w14:textId="77777777" w:rsidR="0043380F" w:rsidRDefault="0043380F" w:rsidP="0043380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bookmarkEnd w:id="0"/>
    </w:p>
    <w:p w14:paraId="0DCE95F6" w14:textId="77777777" w:rsidR="0043380F" w:rsidRDefault="0043380F" w:rsidP="0043380F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</w:p>
    <w:p w14:paraId="495BC3FA" w14:textId="77777777" w:rsidR="0043380F" w:rsidRDefault="0043380F" w:rsidP="004338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7A1DD8" w14:textId="77777777" w:rsidR="0043380F" w:rsidRDefault="0043380F" w:rsidP="0043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(ЯКІСНІ) ВИМОГИ ДО ТОВАРУ</w:t>
      </w:r>
    </w:p>
    <w:p w14:paraId="47D7C102" w14:textId="77777777" w:rsidR="0043380F" w:rsidRDefault="0043380F" w:rsidP="0043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СПЕЦІФІКАЦІЯ</w:t>
      </w:r>
    </w:p>
    <w:p w14:paraId="3B1445E4" w14:textId="77777777" w:rsidR="0043380F" w:rsidRDefault="0043380F" w:rsidP="0043380F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ДК 021:2015-31510000-4 «Електричні лампи розжарення» (Розрядні лампи, </w:t>
      </w:r>
    </w:p>
    <w:p w14:paraId="13C9FF57" w14:textId="77777777" w:rsidR="0043380F" w:rsidRDefault="0043380F" w:rsidP="0043380F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лампи  розжарення, світлодіодні лампи, інші лампи) </w:t>
      </w:r>
    </w:p>
    <w:p w14:paraId="47557955" w14:textId="77777777" w:rsidR="0043380F" w:rsidRDefault="0043380F" w:rsidP="0043380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351C8BB8" w14:textId="77777777" w:rsidR="0043380F" w:rsidRPr="005F4D6B" w:rsidRDefault="0043380F" w:rsidP="004338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2328E385" w14:textId="77777777" w:rsidR="0043380F" w:rsidRDefault="0043380F" w:rsidP="004338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586"/>
        <w:gridCol w:w="1458"/>
        <w:gridCol w:w="2511"/>
      </w:tblGrid>
      <w:tr w:rsidR="0043380F" w14:paraId="43BD0D16" w14:textId="77777777" w:rsidTr="00D07953">
        <w:trPr>
          <w:trHeight w:val="525"/>
        </w:trPr>
        <w:tc>
          <w:tcPr>
            <w:tcW w:w="801" w:type="dxa"/>
          </w:tcPr>
          <w:p w14:paraId="72AD1857" w14:textId="77777777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14:paraId="758BB631" w14:textId="05E0C85A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 w:rsidR="00D07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продукції</w:t>
            </w:r>
          </w:p>
        </w:tc>
        <w:tc>
          <w:tcPr>
            <w:tcW w:w="1458" w:type="dxa"/>
          </w:tcPr>
          <w:p w14:paraId="0BD967EC" w14:textId="77777777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11" w:type="dxa"/>
          </w:tcPr>
          <w:p w14:paraId="2E746E6D" w14:textId="77777777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3380F" w14:paraId="7342ED19" w14:textId="77777777" w:rsidTr="00D07953">
        <w:trPr>
          <w:trHeight w:val="525"/>
        </w:trPr>
        <w:tc>
          <w:tcPr>
            <w:tcW w:w="801" w:type="dxa"/>
          </w:tcPr>
          <w:p w14:paraId="46ABD564" w14:textId="77777777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6" w:type="dxa"/>
          </w:tcPr>
          <w:p w14:paraId="49263358" w14:textId="4CC987D9" w:rsidR="0043380F" w:rsidRDefault="00D07953" w:rsidP="00D07953">
            <w:pPr>
              <w:spacing w:after="0" w:line="240" w:lineRule="auto"/>
              <w:ind w:left="2880" w:hanging="28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Лампа світлодіодна 30 Вт Е27</w:t>
            </w:r>
          </w:p>
        </w:tc>
        <w:tc>
          <w:tcPr>
            <w:tcW w:w="1458" w:type="dxa"/>
          </w:tcPr>
          <w:p w14:paraId="598CA4E3" w14:textId="77777777" w:rsidR="0043380F" w:rsidRDefault="0043380F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2511" w:type="dxa"/>
          </w:tcPr>
          <w:p w14:paraId="039E8437" w14:textId="5053FC77" w:rsidR="0043380F" w:rsidRDefault="007E06B5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</w:t>
            </w:r>
          </w:p>
        </w:tc>
      </w:tr>
      <w:tr w:rsidR="00D07953" w14:paraId="0B3BCC84" w14:textId="77777777" w:rsidTr="00D07953">
        <w:trPr>
          <w:trHeight w:val="525"/>
        </w:trPr>
        <w:tc>
          <w:tcPr>
            <w:tcW w:w="801" w:type="dxa"/>
          </w:tcPr>
          <w:p w14:paraId="6F4934B3" w14:textId="10218BD1" w:rsidR="00D07953" w:rsidRDefault="00D07953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6" w:type="dxa"/>
          </w:tcPr>
          <w:p w14:paraId="6677ABC3" w14:textId="19AB91DD" w:rsidR="00D07953" w:rsidRDefault="00D07953" w:rsidP="00D07953">
            <w:pPr>
              <w:spacing w:after="0" w:line="240" w:lineRule="auto"/>
              <w:ind w:left="2880" w:hanging="28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Лампа світлодіодна </w:t>
            </w:r>
            <w:r w:rsidR="0032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Вт Е27</w:t>
            </w:r>
          </w:p>
        </w:tc>
        <w:tc>
          <w:tcPr>
            <w:tcW w:w="1458" w:type="dxa"/>
          </w:tcPr>
          <w:p w14:paraId="1805580B" w14:textId="5919D905" w:rsidR="00D07953" w:rsidRDefault="00D07953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2511" w:type="dxa"/>
          </w:tcPr>
          <w:p w14:paraId="200F6FAC" w14:textId="3C9A5A2C" w:rsidR="00D07953" w:rsidRDefault="007E06B5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187</w:t>
            </w:r>
          </w:p>
        </w:tc>
      </w:tr>
    </w:tbl>
    <w:p w14:paraId="698EBDFB" w14:textId="77777777" w:rsidR="0043380F" w:rsidRDefault="0043380F" w:rsidP="0043380F">
      <w:pPr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41B4796" w14:textId="77777777" w:rsidR="0043380F" w:rsidRPr="00FD2091" w:rsidRDefault="0043380F" w:rsidP="0043380F">
      <w:pPr>
        <w:spacing w:after="120" w:line="240" w:lineRule="auto"/>
        <w:jc w:val="center"/>
        <w:rPr>
          <w:rFonts w:ascii="Calibri" w:eastAsia="Calibri" w:hAnsi="Calibri" w:cs="Times New Roman"/>
          <w:bCs/>
          <w:color w:val="222222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67"/>
        <w:tblW w:w="92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170"/>
        <w:gridCol w:w="4111"/>
        <w:gridCol w:w="1224"/>
      </w:tblGrid>
      <w:tr w:rsidR="0043380F" w:rsidRPr="00FD2091" w14:paraId="78604F4B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1391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№ </w:t>
            </w:r>
          </w:p>
          <w:p w14:paraId="297985DB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F6C7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Перелік основних </w:t>
            </w:r>
          </w:p>
          <w:p w14:paraId="43D8106D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відомостей та вимог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0129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Зміст основних відомостей та  вимог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5A64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Примітка</w:t>
            </w:r>
          </w:p>
        </w:tc>
      </w:tr>
      <w:tr w:rsidR="0043380F" w:rsidRPr="00FD2091" w14:paraId="16132AD7" w14:textId="77777777" w:rsidTr="00E3387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ED75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59A1" w14:textId="77777777" w:rsidR="0043380F" w:rsidRPr="00FD2091" w:rsidRDefault="0043380F" w:rsidP="00E33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відомості</w:t>
            </w:r>
            <w:r w:rsidRPr="00FD20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та вимоги </w:t>
            </w:r>
            <w:r w:rsidRPr="00FD20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>до товарів, що купуються</w:t>
            </w:r>
          </w:p>
        </w:tc>
      </w:tr>
      <w:tr w:rsidR="0043380F" w:rsidRPr="00FD2091" w14:paraId="5C9C81FC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3A2B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6912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Код </w:t>
            </w: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en-US" w:eastAsia="ar-SA"/>
              </w:rPr>
              <w:t xml:space="preserve">CPV </w:t>
            </w: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за ДК 021:2015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D5A4" w14:textId="207FE86B" w:rsidR="0043380F" w:rsidRPr="00FD2091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ДК 021:2015-315</w:t>
            </w:r>
            <w:r w:rsidR="00D079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0000-</w:t>
            </w:r>
            <w:r w:rsidR="00680D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680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Електричні лампи розжарення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E964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E376BF" w14:paraId="63416F4D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8685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A4B1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Призначення і мета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289E" w14:textId="62257DEF" w:rsidR="00680D69" w:rsidRDefault="00680D69" w:rsidP="00680D69">
            <w:pPr>
              <w:spacing w:after="0" w:line="240" w:lineRule="auto"/>
              <w:ind w:left="2880" w:hanging="2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Розрядні лампи, лампи розжарення, </w:t>
            </w:r>
          </w:p>
          <w:p w14:paraId="39226A82" w14:textId="362F8244" w:rsidR="00680D69" w:rsidRDefault="00680D69" w:rsidP="00680D69">
            <w:pPr>
              <w:spacing w:after="0" w:line="240" w:lineRule="auto"/>
              <w:ind w:left="2880" w:hanging="2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світлодіодні лампи, інші лампи</w:t>
            </w:r>
          </w:p>
          <w:p w14:paraId="1A06BDE5" w14:textId="7FBFF75E" w:rsidR="0043380F" w:rsidRPr="00FD2091" w:rsidRDefault="0043380F" w:rsidP="00680D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B863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02268050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C5C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015F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 xml:space="preserve">Розмір бюджетного призначення або очікувана вартість </w:t>
            </w: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eastAsia="ar-SA"/>
              </w:rPr>
              <w:t>товару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6051" w14:textId="013F33B3" w:rsidR="0043380F" w:rsidRPr="00FD2091" w:rsidRDefault="00B20DE3" w:rsidP="00E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51582</w:t>
            </w:r>
            <w:r w:rsidR="0043380F"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>,00 грн. з ПДВ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F637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5696D3C1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38D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bookmarkStart w:id="2" w:name="_GoBack" w:colFirst="2" w:colLast="2"/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0174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Джерело фінансування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8C18" w14:textId="402FB121" w:rsidR="0043380F" w:rsidRPr="00E376BF" w:rsidRDefault="00CC1490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E376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3D19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351A49FC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DA0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7D25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eastAsia="ar-SA"/>
              </w:rPr>
              <w:t>Ста</w:t>
            </w: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ття витрат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F58B" w14:textId="77777777" w:rsidR="0043380F" w:rsidRPr="00E376BF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E376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КЕКВ 2610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AE22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bookmarkEnd w:id="2"/>
      <w:tr w:rsidR="0043380F" w:rsidRPr="00FD2091" w14:paraId="17CEB3EA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174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94C8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Умови оплати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6BC9" w14:textId="77777777" w:rsidR="0043380F" w:rsidRPr="00FD2091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фактом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>поставки товару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відстрочкою платежу до 30 днів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E186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E376BF" w14:paraId="16FA3BAE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D093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9CE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Опис та перелік товарів, послуг, що планується до закупівлі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FDF3" w14:textId="6BCB52D1" w:rsidR="0043380F" w:rsidRPr="005057A6" w:rsidRDefault="005057A6" w:rsidP="00E338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057A6">
              <w:rPr>
                <w:rFonts w:ascii="Times New Roman" w:eastAsia="Calibri" w:hAnsi="Times New Roman" w:cs="Times New Roman"/>
                <w:lang w:val="uk-UA"/>
              </w:rPr>
              <w:t xml:space="preserve">Лампи світлодіодні 30 Вт. Е 27, Лампи світлодіодні </w:t>
            </w:r>
            <w:r w:rsidR="00B20DE3">
              <w:rPr>
                <w:rFonts w:ascii="Times New Roman" w:eastAsia="Calibri" w:hAnsi="Times New Roman" w:cs="Times New Roman"/>
                <w:lang w:val="uk-UA"/>
              </w:rPr>
              <w:t>20</w:t>
            </w:r>
            <w:r w:rsidRPr="005057A6">
              <w:rPr>
                <w:rFonts w:ascii="Times New Roman" w:eastAsia="Calibri" w:hAnsi="Times New Roman" w:cs="Times New Roman"/>
                <w:lang w:val="uk-UA"/>
              </w:rPr>
              <w:t xml:space="preserve"> Вт, Е27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22A0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12B5BA8E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36BD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0CD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Кількість товарів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6E89" w14:textId="3C013598" w:rsidR="0043380F" w:rsidRPr="00680D69" w:rsidRDefault="0043380F" w:rsidP="00E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0D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330 та 187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  <w:r w:rsidR="00680D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двох номіналах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2AE1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024E3E1D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91A1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899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Термін, місце та умови постачання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59C4" w14:textId="7728FCDB" w:rsidR="0043380F" w:rsidRPr="00FD2091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умов договору. 78405, Івано-Франківська область, м. Надвірна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>, вул. Комунальна,</w:t>
            </w:r>
            <w:r w:rsidR="00C965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8D9949" w14:textId="77777777" w:rsidR="0043380F" w:rsidRPr="00FD2091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3A45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FD2091" w14:paraId="7F828834" w14:textId="77777777" w:rsidTr="00680D69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83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E408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Штрафні санкції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D428" w14:textId="77777777" w:rsidR="0043380F" w:rsidRPr="00FD2091" w:rsidRDefault="0043380F" w:rsidP="00E3387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Замовником в проєкті договору вказуються штрафні санкції за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несвоєчасне та неякісне виконання послуги.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E6C8" w14:textId="77777777" w:rsidR="0043380F" w:rsidRPr="00FD2091" w:rsidRDefault="0043380F" w:rsidP="00E33874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43380F" w:rsidRPr="00E376BF" w14:paraId="6AE23AA3" w14:textId="77777777" w:rsidTr="00680D69">
        <w:trPr>
          <w:trHeight w:val="40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3557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1.11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2D95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ar-SA"/>
              </w:rPr>
              <w:t>Кваліфікаційні вимоги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AB4E" w14:textId="4D78243E" w:rsidR="0043380F" w:rsidRPr="00FD2091" w:rsidRDefault="0043380F" w:rsidP="00E33874">
            <w:pPr>
              <w:tabs>
                <w:tab w:val="left" w:pos="263"/>
                <w:tab w:val="center" w:pos="493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відповідність </w:t>
            </w:r>
            <w:r w:rsidR="00680D6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ламп світлодіодних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технічним умовам повинна бути підтверджена сертифікатами чи іншими відповідними документами згідно національним стандартам України, що підтверджується копіями декларацій про відповідність вимогам технічного регламенту низьковольтного електричного обладнання,</w:t>
            </w:r>
            <w:r w:rsidR="005057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завірені</w:t>
            </w:r>
            <w:r w:rsidR="005057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209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печаткою виробника.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CB0C" w14:textId="77777777" w:rsidR="0043380F" w:rsidRPr="00FD2091" w:rsidRDefault="0043380F" w:rsidP="00E3387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</w:tbl>
    <w:p w14:paraId="568598C8" w14:textId="6A30B45A" w:rsidR="0043380F" w:rsidRPr="00FD2091" w:rsidRDefault="0043380F" w:rsidP="008752FD">
      <w:pPr>
        <w:spacing w:after="0" w:line="240" w:lineRule="auto"/>
        <w:ind w:left="112" w:right="14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</w:pPr>
      <w:r w:rsidRPr="00FD20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zh-CN"/>
        </w:rPr>
        <w:t xml:space="preserve"> </w:t>
      </w:r>
      <w:bookmarkStart w:id="3" w:name="_Hlk63777577"/>
      <w:bookmarkStart w:id="4" w:name="_Hlk93497301"/>
      <w:r w:rsidR="00680D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>Вимоги до технічних характеристик ламп світлодіодних потужністю</w:t>
      </w: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 30Вт.</w:t>
      </w:r>
    </w:p>
    <w:p w14:paraId="5E430EC4" w14:textId="466B43DD" w:rsidR="0043380F" w:rsidRPr="00FD2091" w:rsidRDefault="0043380F" w:rsidP="0043380F">
      <w:pPr>
        <w:spacing w:after="0" w:line="240" w:lineRule="auto"/>
        <w:ind w:left="112" w:right="1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</w:pP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Орієнтовний обсяг закупівлі </w:t>
      </w:r>
      <w:r w:rsidR="006121E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>330</w:t>
      </w: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 шт.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1846"/>
        <w:gridCol w:w="6301"/>
        <w:gridCol w:w="2343"/>
      </w:tblGrid>
      <w:tr w:rsidR="0043380F" w:rsidRPr="00FD2091" w14:paraId="12AD9B51" w14:textId="77777777" w:rsidTr="00E33874">
        <w:trPr>
          <w:trHeight w:val="33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3"/>
          <w:p w14:paraId="645A83A3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ED69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Характеристики встановлені Замовником</w:t>
            </w:r>
          </w:p>
          <w:p w14:paraId="5D38D63F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 xml:space="preserve"> (вимоги)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00786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Характеристики предмету закупівлі, що пропонуються Учасником*</w:t>
            </w:r>
          </w:p>
        </w:tc>
      </w:tr>
      <w:tr w:rsidR="0043380F" w:rsidRPr="00FD2091" w14:paraId="76C10016" w14:textId="77777777" w:rsidTr="008752FD">
        <w:trPr>
          <w:trHeight w:val="78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C1AAA" w14:textId="77777777" w:rsidR="0043380F" w:rsidRPr="00CC1490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7B3FE" w14:textId="77777777" w:rsidR="0043380F" w:rsidRPr="00CC1490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uk-UA"/>
              </w:rPr>
              <w:t xml:space="preserve">Експлуатування світильників при температурі навколишнього середовища в діапазоні </w:t>
            </w:r>
          </w:p>
          <w:p w14:paraId="6E90CEA5" w14:textId="40238E51" w:rsidR="0043380F" w:rsidRPr="00CC1490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від –</w:t>
            </w:r>
            <w:r w:rsidR="00076037"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3</w:t>
            </w:r>
            <w:r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0 °С до +</w:t>
            </w:r>
            <w:r w:rsidR="00076037"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45</w:t>
            </w:r>
            <w:r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°С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472B2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10F65561" w14:textId="77777777" w:rsidTr="002042A6">
        <w:trPr>
          <w:trHeight w:val="573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D3BA2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A892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Діапазон номінальної напруги живлення, В </w:t>
            </w:r>
          </w:p>
          <w:p w14:paraId="5830A009" w14:textId="6B4EBB06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від 1</w:t>
            </w:r>
            <w:r w:rsidR="006121E2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70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до 2</w:t>
            </w:r>
            <w:r w:rsidR="00680D69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="006121E2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4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85F8C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441A7F9F" w14:textId="77777777" w:rsidTr="008752FD">
        <w:trPr>
          <w:trHeight w:val="35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623B5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BCCF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Частота електричної мережі,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Гц</w:t>
            </w:r>
            <w:proofErr w:type="spellEnd"/>
          </w:p>
          <w:p w14:paraId="65CC13CF" w14:textId="5A2D6443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50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0D865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00D7578F" w14:textId="77777777" w:rsidTr="008752FD">
        <w:trPr>
          <w:trHeight w:val="786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B3975" w14:textId="48BEDFD3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83AA4" w14:textId="6032176E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Оболонка  повинна забезпечувати захист від проникнення пилу,  та вологи відповідно до класифікації  IP</w:t>
            </w:r>
          </w:p>
          <w:p w14:paraId="6DFE4B31" w14:textId="41A64EDD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нижче IP</w:t>
            </w:r>
            <w:r w:rsidR="0007603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20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777AF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612290FE" w14:textId="77777777" w:rsidTr="008752FD">
        <w:trPr>
          <w:trHeight w:val="503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6BA66" w14:textId="7F690D7E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9D6C4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Колірна температура, К</w:t>
            </w:r>
          </w:p>
          <w:p w14:paraId="3B60D7DF" w14:textId="4346672D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діапазон </w:t>
            </w:r>
            <w:r w:rsidR="0007603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6</w:t>
            </w:r>
            <w:r w:rsidR="00C9656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000 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К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66879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7427D64B" w14:textId="77777777" w:rsidTr="002042A6">
        <w:trPr>
          <w:trHeight w:val="627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15278" w14:textId="79DFD5FB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5722D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Строк служби </w:t>
            </w:r>
          </w:p>
          <w:p w14:paraId="19DA051D" w14:textId="7D706CFD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1</w:t>
            </w:r>
            <w:r w:rsidR="00076037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5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000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годин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2D810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7A2ED38B" w14:textId="77777777" w:rsidTr="002042A6">
        <w:trPr>
          <w:trHeight w:val="49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4FE72" w14:textId="5B7B7155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2375A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Гарантія на виріб від виробника</w:t>
            </w:r>
          </w:p>
          <w:p w14:paraId="1A024CAB" w14:textId="05C7D611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ніж 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р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оки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3EED8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500EAAD3" w14:textId="77777777" w:rsidTr="008752FD">
        <w:trPr>
          <w:trHeight w:val="51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9320B" w14:textId="06162FC0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17FB9" w14:textId="1BA068E8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Матеріал </w:t>
            </w:r>
            <w:r w:rsidR="000760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радіатора лампи</w:t>
            </w:r>
          </w:p>
          <w:p w14:paraId="695DD118" w14:textId="4DA8EA21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алюмінієвий сплав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B6D58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34E8A9A2" w14:textId="77777777" w:rsidTr="008752FD">
        <w:trPr>
          <w:trHeight w:val="247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C4308" w14:textId="004C8E80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6476B4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Матеріал розсіювача</w:t>
            </w:r>
          </w:p>
          <w:p w14:paraId="1B2AA757" w14:textId="19A22B9D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полікарбонат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2872D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0B1AF2F6" w14:textId="77777777" w:rsidTr="008752FD">
        <w:trPr>
          <w:trHeight w:val="72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D6516" w14:textId="62BFD345" w:rsidR="0043380F" w:rsidRPr="00FD2091" w:rsidRDefault="0043380F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="008753F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BE19E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Світловий потік,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Лм</w:t>
            </w:r>
            <w:proofErr w:type="spellEnd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</w:p>
          <w:p w14:paraId="3C3B686E" w14:textId="4E4781AF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="00076037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2400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220B5E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16EEDB46" w14:textId="77777777" w:rsidTr="00E33874">
        <w:trPr>
          <w:trHeight w:val="64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78ABB" w14:textId="7AD0D9F6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1E6BA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Потужність номінальна , Вт</w:t>
            </w:r>
          </w:p>
          <w:p w14:paraId="1DBD294A" w14:textId="45341C29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30 </w:t>
            </w:r>
            <w:r w:rsidRPr="00FD2091">
              <w:rPr>
                <w:rFonts w:ascii="Times New Roman CYR" w:eastAsia="Times New Roman" w:hAnsi="Times New Roman CYR" w:cs="Times New Roman CYR"/>
                <w:b/>
                <w:spacing w:val="-11"/>
                <w:sz w:val="24"/>
                <w:szCs w:val="24"/>
                <w:lang w:val="uk-UA" w:eastAsia="ar-SA"/>
              </w:rPr>
              <w:t>(±5%)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5CCCD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02A4" w:rsidRPr="00FD2091" w14:paraId="362A8C7D" w14:textId="77777777" w:rsidTr="008752FD">
        <w:trPr>
          <w:trHeight w:val="47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D66F1" w14:textId="1D5FED49" w:rsidR="002C02A4" w:rsidRDefault="00450CD9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C9C30" w14:textId="77777777" w:rsidR="002C02A4" w:rsidRPr="00FD2091" w:rsidRDefault="002C02A4" w:rsidP="002C02A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Світловіддача,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лм</w:t>
            </w:r>
            <w:proofErr w:type="spellEnd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/Вт, </w:t>
            </w:r>
          </w:p>
          <w:p w14:paraId="0383186D" w14:textId="63AC88E3" w:rsidR="002C02A4" w:rsidRPr="00FD2091" w:rsidRDefault="002C02A4" w:rsidP="002C02A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8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uk-UA"/>
              </w:rPr>
              <w:t>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CBE3A" w14:textId="77777777" w:rsidR="002C02A4" w:rsidRPr="00FD2091" w:rsidRDefault="002C02A4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76FD303F" w14:textId="77777777" w:rsidTr="008752FD">
        <w:trPr>
          <w:trHeight w:val="64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7C426" w14:textId="2B05EBA5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="00450C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CD8F8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Індекс кольоропередачі,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Ra</w:t>
            </w:r>
            <w:proofErr w:type="spellEnd"/>
          </w:p>
          <w:p w14:paraId="5A3C82FA" w14:textId="30F8EAC4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не менше  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98557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389DD728" w14:textId="77777777" w:rsidTr="008752FD">
        <w:trPr>
          <w:trHeight w:val="491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84140" w14:textId="0594222B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  <w:r w:rsidR="00450C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BFB48" w14:textId="113ADE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Габаритні розміри, мм, </w:t>
            </w:r>
          </w:p>
          <w:p w14:paraId="2043DA7E" w14:textId="04B89755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більше 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8</w:t>
            </w:r>
            <w:r w:rsidR="008927B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х1</w:t>
            </w:r>
            <w:r w:rsidR="008927B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75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1C560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3380F" w:rsidRPr="00FD2091" w14:paraId="494F4AC9" w14:textId="77777777" w:rsidTr="008752FD">
        <w:trPr>
          <w:trHeight w:val="22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17989" w14:textId="67B1B3CF" w:rsidR="0043380F" w:rsidRPr="00FD2091" w:rsidRDefault="008753FC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="00450C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05F3A" w14:textId="77777777" w:rsidR="0043380F" w:rsidRPr="00FD2091" w:rsidRDefault="0043380F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Рік виготовлення, 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не раніше 2021 р.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20179" w14:textId="77777777" w:rsidR="0043380F" w:rsidRPr="00FD2091" w:rsidRDefault="0043380F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BEA47C6" w14:textId="77777777" w:rsidR="0043380F" w:rsidRPr="00FD2091" w:rsidRDefault="0043380F" w:rsidP="0043380F">
      <w:pPr>
        <w:widowControl w:val="0"/>
        <w:autoSpaceDE w:val="0"/>
        <w:spacing w:after="0" w:line="240" w:lineRule="auto"/>
        <w:ind w:right="198"/>
        <w:jc w:val="center"/>
        <w:rPr>
          <w:rFonts w:ascii="Times New Roman CYR" w:eastAsiaTheme="majorEastAsia" w:hAnsi="Times New Roman CYR" w:cs="Times New Roman CYR"/>
          <w:b/>
          <w:sz w:val="24"/>
          <w:szCs w:val="24"/>
          <w:bdr w:val="none" w:sz="0" w:space="0" w:color="auto" w:frame="1"/>
          <w:lang w:val="uk-UA" w:eastAsia="ar-SA"/>
        </w:rPr>
      </w:pPr>
    </w:p>
    <w:p w14:paraId="35D026CF" w14:textId="77777777" w:rsidR="0043380F" w:rsidRPr="00FD2091" w:rsidRDefault="0043380F" w:rsidP="0043380F">
      <w:pPr>
        <w:widowControl w:val="0"/>
        <w:autoSpaceDE w:val="0"/>
        <w:spacing w:after="0" w:line="240" w:lineRule="auto"/>
        <w:ind w:right="4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ar-SA"/>
        </w:rPr>
      </w:pPr>
    </w:p>
    <w:bookmarkEnd w:id="4"/>
    <w:p w14:paraId="0D6DAFAA" w14:textId="77777777" w:rsidR="0043380F" w:rsidRPr="00FD2091" w:rsidRDefault="0043380F" w:rsidP="0043380F">
      <w:pPr>
        <w:keepNext/>
        <w:keepLines/>
        <w:widowControl w:val="0"/>
        <w:autoSpaceDE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 CYR"/>
          <w:b/>
          <w:sz w:val="24"/>
          <w:szCs w:val="24"/>
          <w:lang w:val="uk-UA" w:eastAsia="ar-SA"/>
        </w:rPr>
      </w:pPr>
    </w:p>
    <w:p w14:paraId="425B83B0" w14:textId="37E47DB3" w:rsidR="002042A6" w:rsidRPr="00FD2091" w:rsidRDefault="002042A6" w:rsidP="002042A6">
      <w:pPr>
        <w:spacing w:after="0" w:line="240" w:lineRule="auto"/>
        <w:ind w:left="112" w:right="1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>Вимоги до технічних характеристик ламп світлодіодних потужністю</w:t>
      </w: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965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20 </w:t>
      </w: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>Вт.</w:t>
      </w:r>
    </w:p>
    <w:p w14:paraId="4BD7CDEE" w14:textId="6FAD78F8" w:rsidR="002042A6" w:rsidRPr="00FD2091" w:rsidRDefault="002042A6" w:rsidP="002042A6">
      <w:pPr>
        <w:spacing w:after="0" w:line="240" w:lineRule="auto"/>
        <w:ind w:left="112" w:right="14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</w:pP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Орієнтовний обсяг закупівлі </w:t>
      </w:r>
      <w:r w:rsidR="00C965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>187</w:t>
      </w:r>
      <w:r w:rsidRPr="00FD20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zh-CN"/>
        </w:rPr>
        <w:t xml:space="preserve"> шт.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1846"/>
        <w:gridCol w:w="6301"/>
        <w:gridCol w:w="2343"/>
      </w:tblGrid>
      <w:tr w:rsidR="002042A6" w:rsidRPr="00FD2091" w14:paraId="325354ED" w14:textId="77777777" w:rsidTr="00E33874">
        <w:trPr>
          <w:trHeight w:val="33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0DFC8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5DA25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Характеристики встановлені Замовником</w:t>
            </w:r>
          </w:p>
          <w:p w14:paraId="408E7E41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 xml:space="preserve"> (вимоги)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E6206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Характеристики предмету закупівлі, що пропонуються Учасником*</w:t>
            </w:r>
          </w:p>
        </w:tc>
      </w:tr>
      <w:tr w:rsidR="002042A6" w:rsidRPr="00FD2091" w14:paraId="63DE3212" w14:textId="77777777" w:rsidTr="00E33874">
        <w:trPr>
          <w:trHeight w:val="1117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DCC48" w14:textId="77777777" w:rsidR="002042A6" w:rsidRPr="00CC1490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2CB3C" w14:textId="03A8520F" w:rsidR="002042A6" w:rsidRPr="00CC1490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uk-UA"/>
              </w:rPr>
              <w:t xml:space="preserve">Експлуатування лампи при температурі навколишнього середовища в діапазоні </w:t>
            </w:r>
          </w:p>
          <w:p w14:paraId="7DFB97E8" w14:textId="1331C800" w:rsidR="002042A6" w:rsidRPr="00CC1490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 w:rsidRPr="00CC14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від –25 °С до +45 °С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F9AB0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04009FD8" w14:textId="77777777" w:rsidTr="00E33874">
        <w:trPr>
          <w:trHeight w:val="573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3B81A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95F1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Діапазон номінальної напруги живлення, В </w:t>
            </w:r>
          </w:p>
          <w:p w14:paraId="59C6DF85" w14:textId="6F6FBDD4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220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до 2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40 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C829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177055BD" w14:textId="77777777" w:rsidTr="00E33874">
        <w:trPr>
          <w:trHeight w:val="683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0D7DE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6348A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Частота електричної мережі,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Гц</w:t>
            </w:r>
            <w:proofErr w:type="spellEnd"/>
          </w:p>
          <w:p w14:paraId="79FA8A9D" w14:textId="29DDE569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50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/60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4AC3D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34BE685D" w14:textId="77777777" w:rsidTr="00450CD9">
        <w:trPr>
          <w:trHeight w:val="62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5E244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E0548" w14:textId="77777777" w:rsidR="00450CD9" w:rsidRPr="00FD2091" w:rsidRDefault="00450CD9" w:rsidP="00450CD9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Світловіддача,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лм</w:t>
            </w:r>
            <w:proofErr w:type="spellEnd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/Вт, </w:t>
            </w:r>
          </w:p>
          <w:p w14:paraId="7C67FB75" w14:textId="0613D385" w:rsidR="002042A6" w:rsidRPr="00FD2091" w:rsidRDefault="00450CD9" w:rsidP="00450CD9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90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6BA1B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58E55C62" w14:textId="77777777" w:rsidTr="008752FD">
        <w:trPr>
          <w:trHeight w:val="65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6875D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3AA85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Колірна температура, К</w:t>
            </w:r>
          </w:p>
          <w:p w14:paraId="7061587A" w14:textId="1C715368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діапазон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6</w:t>
            </w:r>
            <w:r w:rsidR="00C9656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00 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К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C27F2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062AEF10" w14:textId="77777777" w:rsidTr="00E33874">
        <w:trPr>
          <w:trHeight w:val="627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603E6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088C3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Строк служби </w:t>
            </w:r>
          </w:p>
          <w:p w14:paraId="16AB8492" w14:textId="145E82AA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15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000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годин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9A5D0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09F21988" w14:textId="77777777" w:rsidTr="00E33874">
        <w:trPr>
          <w:trHeight w:val="499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1EBC4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E8577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Гарантія на виріб від виробника</w:t>
            </w:r>
          </w:p>
          <w:p w14:paraId="2D32CFBE" w14:textId="3063EC16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ніж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р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оки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877A1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799BDAA6" w14:textId="77777777" w:rsidTr="00E33874">
        <w:trPr>
          <w:trHeight w:val="604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DCBA8" w14:textId="0B38F922" w:rsidR="002042A6" w:rsidRPr="00FD2091" w:rsidRDefault="00450CD9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ABDA1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Світловий потік,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Лм</w:t>
            </w:r>
            <w:proofErr w:type="spellEnd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</w:p>
          <w:p w14:paraId="5AB99BE8" w14:textId="44363200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="00906FF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1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200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9F0BFE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1D145A01" w14:textId="77777777" w:rsidTr="00E33874">
        <w:trPr>
          <w:trHeight w:val="64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0082A" w14:textId="2090F636" w:rsidR="002042A6" w:rsidRPr="00FD2091" w:rsidRDefault="00450CD9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628D2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Потужність номінальна , Вт</w:t>
            </w:r>
          </w:p>
          <w:p w14:paraId="06B8D9FB" w14:textId="6FA690D3" w:rsidR="002042A6" w:rsidRPr="00FD2091" w:rsidRDefault="00C96561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20</w:t>
            </w:r>
            <w:r w:rsidR="002042A6"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042A6" w:rsidRPr="00FD2091">
              <w:rPr>
                <w:rFonts w:ascii="Times New Roman CYR" w:eastAsia="Times New Roman" w:hAnsi="Times New Roman CYR" w:cs="Times New Roman CYR"/>
                <w:b/>
                <w:spacing w:val="-11"/>
                <w:sz w:val="24"/>
                <w:szCs w:val="24"/>
                <w:lang w:val="uk-UA" w:eastAsia="ar-SA"/>
              </w:rPr>
              <w:t>(±5%)</w:t>
            </w:r>
            <w:r w:rsidR="002042A6"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F35EA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3C6BBEA3" w14:textId="77777777" w:rsidTr="00E33874">
        <w:trPr>
          <w:trHeight w:val="838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DA5EA" w14:textId="47583F72" w:rsidR="002042A6" w:rsidRPr="00FD2091" w:rsidRDefault="00450CD9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2DBC5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Індекс кольоропередачі, </w:t>
            </w:r>
            <w:proofErr w:type="spellStart"/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>Ra</w:t>
            </w:r>
            <w:proofErr w:type="spellEnd"/>
          </w:p>
          <w:p w14:paraId="579605A2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 xml:space="preserve">не менше  </w:t>
            </w:r>
            <w:r w:rsidRPr="00FD20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2F55D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0ECA3A1A" w14:textId="77777777" w:rsidTr="00E33874">
        <w:trPr>
          <w:trHeight w:val="821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D427E" w14:textId="1544F65F" w:rsidR="002042A6" w:rsidRPr="00FD2091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="00450C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C95FE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Габаритні розміри, мм, </w:t>
            </w:r>
          </w:p>
          <w:p w14:paraId="2CC31049" w14:textId="205C6A6E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не більше </w:t>
            </w:r>
            <w:r w:rsidR="00906FF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х1</w:t>
            </w:r>
            <w:r w:rsidR="00C9656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20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48048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42A6" w:rsidRPr="00FD2091" w14:paraId="128F78BD" w14:textId="77777777" w:rsidTr="00E33874">
        <w:trPr>
          <w:trHeight w:val="677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63EC7" w14:textId="77777777" w:rsidR="002042A6" w:rsidRDefault="002042A6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1</w:t>
            </w:r>
            <w:r w:rsidR="00450C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>2</w:t>
            </w:r>
          </w:p>
          <w:p w14:paraId="7F23B927" w14:textId="2CCF34B8" w:rsidR="00793EE9" w:rsidRPr="00FD2091" w:rsidRDefault="00793EE9" w:rsidP="00E33874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318D6" w14:textId="77777777" w:rsidR="002042A6" w:rsidRPr="00FD2091" w:rsidRDefault="002042A6" w:rsidP="00E33874">
            <w:pPr>
              <w:widowControl w:val="0"/>
              <w:autoSpaceDE w:val="0"/>
              <w:spacing w:after="0" w:line="256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 w:rsidRPr="00FD209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  <w:t xml:space="preserve">Рік виготовлення, </w:t>
            </w:r>
            <w:r w:rsidRPr="00FD209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не раніше 2021 р.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C9365" w14:textId="77777777" w:rsidR="002042A6" w:rsidRPr="00FD2091" w:rsidRDefault="002042A6" w:rsidP="00E33874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2517A5A1" w14:textId="77777777" w:rsidR="002042A6" w:rsidRPr="00FD2091" w:rsidRDefault="002042A6" w:rsidP="002042A6">
      <w:pPr>
        <w:widowControl w:val="0"/>
        <w:autoSpaceDE w:val="0"/>
        <w:spacing w:after="0" w:line="240" w:lineRule="auto"/>
        <w:ind w:right="198"/>
        <w:jc w:val="center"/>
        <w:rPr>
          <w:rFonts w:ascii="Times New Roman CYR" w:eastAsiaTheme="majorEastAsia" w:hAnsi="Times New Roman CYR" w:cs="Times New Roman CYR"/>
          <w:b/>
          <w:sz w:val="24"/>
          <w:szCs w:val="24"/>
          <w:bdr w:val="none" w:sz="0" w:space="0" w:color="auto" w:frame="1"/>
          <w:lang w:val="uk-UA" w:eastAsia="ar-SA"/>
        </w:rPr>
      </w:pPr>
    </w:p>
    <w:p w14:paraId="1739E975" w14:textId="77777777" w:rsidR="002042A6" w:rsidRPr="00FD2091" w:rsidRDefault="002042A6" w:rsidP="002042A6">
      <w:pPr>
        <w:widowControl w:val="0"/>
        <w:autoSpaceDE w:val="0"/>
        <w:spacing w:after="0" w:line="240" w:lineRule="auto"/>
        <w:ind w:right="4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ar-SA"/>
        </w:rPr>
      </w:pPr>
    </w:p>
    <w:p w14:paraId="43F8C5C7" w14:textId="77777777" w:rsidR="0043380F" w:rsidRPr="00FD2091" w:rsidRDefault="0043380F" w:rsidP="0043380F">
      <w:pPr>
        <w:widowControl w:val="0"/>
        <w:autoSpaceDE w:val="0"/>
        <w:spacing w:after="0" w:line="240" w:lineRule="auto"/>
        <w:ind w:right="198"/>
        <w:jc w:val="center"/>
        <w:rPr>
          <w:rFonts w:eastAsia="Times New Roman"/>
          <w:b/>
          <w:bdr w:val="none" w:sz="0" w:space="0" w:color="auto" w:frame="1"/>
          <w:lang w:val="uk-UA"/>
        </w:rPr>
      </w:pPr>
    </w:p>
    <w:p w14:paraId="6CD07720" w14:textId="77777777" w:rsidR="00F96A46" w:rsidRPr="005057A6" w:rsidRDefault="00F96A46" w:rsidP="00F96A46">
      <w:pPr>
        <w:tabs>
          <w:tab w:val="left" w:pos="28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Загальні вимоги до  предмету закупівлі:</w:t>
      </w:r>
    </w:p>
    <w:p w14:paraId="1476EBC8" w14:textId="77777777" w:rsidR="00F96A46" w:rsidRPr="008752FD" w:rsidRDefault="00F96A46" w:rsidP="00F96A4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1401386" w14:textId="77777777" w:rsidR="00F96A46" w:rsidRPr="005057A6" w:rsidRDefault="00F96A46" w:rsidP="00F96A46">
      <w:pPr>
        <w:pStyle w:val="a3"/>
        <w:numPr>
          <w:ilvl w:val="0"/>
          <w:numId w:val="2"/>
        </w:numPr>
        <w:jc w:val="both"/>
        <w:rPr>
          <w:rFonts w:eastAsia="Times New Roman"/>
          <w:lang w:eastAsia="ar-SA"/>
        </w:rPr>
      </w:pPr>
      <w:proofErr w:type="spellStart"/>
      <w:r w:rsidRPr="005057A6">
        <w:rPr>
          <w:rFonts w:eastAsia="Times New Roman"/>
          <w:lang w:eastAsia="ar-SA"/>
        </w:rPr>
        <w:lastRenderedPageBreak/>
        <w:t>Якість</w:t>
      </w:r>
      <w:proofErr w:type="spellEnd"/>
      <w:r w:rsidRPr="005057A6">
        <w:rPr>
          <w:rFonts w:eastAsia="Times New Roman"/>
          <w:lang w:eastAsia="ar-SA"/>
        </w:rPr>
        <w:t xml:space="preserve"> товару повинна відповідати </w:t>
      </w:r>
      <w:proofErr w:type="spellStart"/>
      <w:r w:rsidRPr="005057A6">
        <w:rPr>
          <w:rFonts w:eastAsia="Times New Roman"/>
          <w:lang w:eastAsia="ar-SA"/>
        </w:rPr>
        <w:t>технічній</w:t>
      </w:r>
      <w:proofErr w:type="spellEnd"/>
      <w:r w:rsidRPr="005057A6">
        <w:rPr>
          <w:rFonts w:eastAsia="Times New Roman"/>
          <w:lang w:eastAsia="ar-SA"/>
        </w:rPr>
        <w:t xml:space="preserve"> документації, діючим на </w:t>
      </w:r>
      <w:proofErr w:type="spellStart"/>
      <w:r w:rsidRPr="005057A6">
        <w:rPr>
          <w:rFonts w:eastAsia="Times New Roman"/>
          <w:lang w:eastAsia="ar-SA"/>
        </w:rPr>
        <w:t>території</w:t>
      </w:r>
      <w:proofErr w:type="spellEnd"/>
      <w:r w:rsidRPr="005057A6">
        <w:rPr>
          <w:rFonts w:eastAsia="Times New Roman"/>
          <w:lang w:eastAsia="ar-SA"/>
        </w:rPr>
        <w:t xml:space="preserve"> України стандартам, вимогам до якості, умовам Договору</w:t>
      </w:r>
      <w:r w:rsidRPr="005057A6">
        <w:rPr>
          <w:rFonts w:eastAsia="Times New Roman"/>
          <w:lang w:val="uk-UA" w:eastAsia="ar-SA"/>
        </w:rPr>
        <w:t>;</w:t>
      </w:r>
    </w:p>
    <w:p w14:paraId="0239DA8B" w14:textId="27FEC051" w:rsidR="00F96A46" w:rsidRPr="005057A6" w:rsidRDefault="00F96A46" w:rsidP="00F96A46">
      <w:pPr>
        <w:pStyle w:val="a3"/>
        <w:numPr>
          <w:ilvl w:val="0"/>
          <w:numId w:val="2"/>
        </w:numPr>
        <w:spacing w:after="120"/>
        <w:jc w:val="both"/>
        <w:rPr>
          <w:rFonts w:eastAsia="Times New Roman"/>
          <w:lang w:val="uk-UA" w:eastAsia="ar-SA"/>
        </w:rPr>
      </w:pPr>
      <w:r w:rsidRPr="005057A6">
        <w:rPr>
          <w:rFonts w:eastAsia="Times New Roman"/>
          <w:lang w:val="uk-UA" w:eastAsia="ar-SA"/>
        </w:rPr>
        <w:t>Учасник повинен надати документи, що посвідчують  якість та безпеку  предмету закупівлі:</w:t>
      </w:r>
      <w:r w:rsidR="00CC1490">
        <w:rPr>
          <w:rFonts w:eastAsia="Times New Roman"/>
          <w:lang w:val="uk-UA" w:eastAsia="ar-SA"/>
        </w:rPr>
        <w:t xml:space="preserve"> </w:t>
      </w:r>
      <w:r w:rsidRPr="005057A6">
        <w:rPr>
          <w:rFonts w:eastAsia="Times New Roman"/>
          <w:lang w:val="uk-UA" w:eastAsia="ar-SA"/>
        </w:rPr>
        <w:t>сертифікат відповідності/ сертифікат якості, та/або декларацію про відповідність,</w:t>
      </w:r>
      <w:r w:rsidR="008E0E73">
        <w:rPr>
          <w:rFonts w:eastAsia="Times New Roman"/>
          <w:lang w:val="uk-UA" w:eastAsia="ar-SA"/>
        </w:rPr>
        <w:t xml:space="preserve"> </w:t>
      </w:r>
      <w:r w:rsidRPr="005057A6">
        <w:rPr>
          <w:rFonts w:eastAsia="Times New Roman"/>
          <w:lang w:val="uk-UA" w:eastAsia="ar-SA"/>
        </w:rPr>
        <w:t>та/або посвідчення про якість, та/або іншими документами з підтвердженням якості та походження товару  (зазначені документи повинні мати інформацію про строк їх дії та бути дійсними на дату подання пропозиції).</w:t>
      </w:r>
    </w:p>
    <w:p w14:paraId="0081B854" w14:textId="77777777" w:rsidR="00F96A46" w:rsidRPr="005057A6" w:rsidRDefault="00F96A46" w:rsidP="00F96A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При поставці товару в Учасника повинні бути наявні документи, передбачені чинним законодавством України, які підтверджують відповідні якісні характеристики товару (Декларацію про відповідність)</w:t>
      </w:r>
    </w:p>
    <w:p w14:paraId="0B8919FB" w14:textId="77777777" w:rsidR="00F96A46" w:rsidRPr="005057A6" w:rsidRDefault="00F96A46" w:rsidP="00F96A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 xml:space="preserve">Товар (упаковка) повинен містити маркування відповідно до стандартів виробника, яке надає змогу ідентифікувати Товар, його походження, дату виробництва. </w:t>
      </w:r>
    </w:p>
    <w:p w14:paraId="25B663C8" w14:textId="77777777" w:rsidR="00F96A46" w:rsidRPr="005057A6" w:rsidRDefault="00F96A46" w:rsidP="00F96A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Строк гарантії на товар – не менше гарантійного строку заводу-виробника.</w:t>
      </w:r>
    </w:p>
    <w:p w14:paraId="611EBFCF" w14:textId="77777777" w:rsidR="00F96A46" w:rsidRPr="005057A6" w:rsidRDefault="00F96A46" w:rsidP="00F96A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Найменування параметрів в технічних характеристиках зазначене у відповідності до ДСТУ IEC 60050-845:2012.</w:t>
      </w:r>
    </w:p>
    <w:p w14:paraId="73B1578A" w14:textId="4DD6C1C8" w:rsidR="00F96A46" w:rsidRPr="005057A6" w:rsidRDefault="00F96A46" w:rsidP="00F96A46">
      <w:pPr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 xml:space="preserve">     7.   Учасник повинен власними силами поставити Товар 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Pr="005057A6">
        <w:rPr>
          <w:rFonts w:ascii="Times New Roman" w:hAnsi="Times New Roman" w:cs="Times New Roman"/>
          <w:bCs/>
          <w:sz w:val="24"/>
          <w:szCs w:val="24"/>
        </w:rPr>
        <w:t xml:space="preserve">  склад 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Замовника</w:t>
      </w:r>
      <w:r w:rsidRPr="005057A6">
        <w:rPr>
          <w:rFonts w:ascii="Times New Roman" w:hAnsi="Times New Roman" w:cs="Times New Roman"/>
          <w:bCs/>
          <w:sz w:val="24"/>
          <w:szCs w:val="24"/>
        </w:rPr>
        <w:t xml:space="preserve">, який </w:t>
      </w:r>
      <w:proofErr w:type="spellStart"/>
      <w:r w:rsidRPr="005057A6">
        <w:rPr>
          <w:rFonts w:ascii="Times New Roman" w:hAnsi="Times New Roman" w:cs="Times New Roman"/>
          <w:bCs/>
          <w:sz w:val="24"/>
          <w:szCs w:val="24"/>
        </w:rPr>
        <w:t>знаходиться</w:t>
      </w:r>
      <w:proofErr w:type="spellEnd"/>
      <w:r w:rsidRPr="00505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5057A6">
        <w:rPr>
          <w:rFonts w:ascii="Times New Roman" w:hAnsi="Times New Roman" w:cs="Times New Roman"/>
          <w:bCs/>
          <w:sz w:val="24"/>
          <w:szCs w:val="24"/>
        </w:rPr>
        <w:t>за адресою:</w:t>
      </w:r>
      <w:r w:rsidR="0041413E" w:rsidRP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Івано-Франківська 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</w:t>
      </w:r>
      <w:r w:rsidR="005057A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1413E" w:rsidRPr="005057A6">
        <w:rPr>
          <w:rFonts w:ascii="Times New Roman" w:hAnsi="Times New Roman" w:cs="Times New Roman"/>
          <w:bCs/>
          <w:sz w:val="24"/>
          <w:szCs w:val="24"/>
          <w:lang w:val="uk-UA"/>
        </w:rPr>
        <w:t>Надвірна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, вул.</w:t>
      </w:r>
      <w:r w:rsid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Комунальна 2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7578462F" w14:textId="04047A76" w:rsidR="00F96A46" w:rsidRPr="005057A6" w:rsidRDefault="00F96A46" w:rsidP="00F96A46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Дані технічні вимоги є невід’ємною складовою пропозиції учасника процедури закупівлі. </w:t>
      </w:r>
      <w:r w:rsidR="005057A6" w:rsidRPr="005057A6">
        <w:rPr>
          <w:rFonts w:ascii="Times New Roman" w:hAnsi="Times New Roman" w:cs="Times New Roman"/>
          <w:sz w:val="24"/>
          <w:szCs w:val="24"/>
          <w:lang w:eastAsia="uk-UA"/>
        </w:rPr>
        <w:t>Оформляются</w:t>
      </w:r>
      <w:r w:rsidRPr="005057A6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5057A6">
        <w:rPr>
          <w:rFonts w:ascii="Times New Roman" w:hAnsi="Times New Roman" w:cs="Times New Roman"/>
          <w:sz w:val="24"/>
          <w:szCs w:val="24"/>
          <w:lang w:eastAsia="uk-UA"/>
        </w:rPr>
        <w:t>фірмовому</w:t>
      </w:r>
      <w:proofErr w:type="spellEnd"/>
      <w:r w:rsidRPr="005057A6">
        <w:rPr>
          <w:rFonts w:ascii="Times New Roman" w:hAnsi="Times New Roman" w:cs="Times New Roman"/>
          <w:sz w:val="24"/>
          <w:szCs w:val="24"/>
          <w:lang w:eastAsia="uk-UA"/>
        </w:rPr>
        <w:t xml:space="preserve"> бланку (за наявності) за підписом </w:t>
      </w:r>
      <w:proofErr w:type="spellStart"/>
      <w:r w:rsidRPr="005057A6">
        <w:rPr>
          <w:rFonts w:ascii="Times New Roman" w:hAnsi="Times New Roman" w:cs="Times New Roman"/>
          <w:sz w:val="24"/>
          <w:szCs w:val="24"/>
          <w:lang w:eastAsia="uk-UA"/>
        </w:rPr>
        <w:t>керівника</w:t>
      </w:r>
      <w:proofErr w:type="spellEnd"/>
      <w:r w:rsidRPr="005057A6">
        <w:rPr>
          <w:rFonts w:ascii="Times New Roman" w:hAnsi="Times New Roman" w:cs="Times New Roman"/>
          <w:sz w:val="24"/>
          <w:szCs w:val="24"/>
          <w:lang w:eastAsia="uk-UA"/>
        </w:rPr>
        <w:t xml:space="preserve"> (підприємства, установи, організації) та </w:t>
      </w:r>
      <w:proofErr w:type="spellStart"/>
      <w:r w:rsidRPr="005057A6">
        <w:rPr>
          <w:rFonts w:ascii="Times New Roman" w:hAnsi="Times New Roman" w:cs="Times New Roman"/>
          <w:sz w:val="24"/>
          <w:szCs w:val="24"/>
          <w:lang w:eastAsia="uk-UA"/>
        </w:rPr>
        <w:t>скріплюються</w:t>
      </w:r>
      <w:proofErr w:type="spellEnd"/>
      <w:r w:rsidRPr="005057A6">
        <w:rPr>
          <w:rFonts w:ascii="Times New Roman" w:hAnsi="Times New Roman" w:cs="Times New Roman"/>
          <w:sz w:val="24"/>
          <w:szCs w:val="24"/>
          <w:lang w:eastAsia="uk-UA"/>
        </w:rPr>
        <w:t xml:space="preserve"> мокрою печаткою (за наявності).</w:t>
      </w:r>
    </w:p>
    <w:p w14:paraId="22297F6C" w14:textId="77777777" w:rsidR="00F96A46" w:rsidRPr="005057A6" w:rsidRDefault="00F96A46" w:rsidP="00F96A46">
      <w:p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D0A1FF0" w14:textId="77777777" w:rsidR="00F96A46" w:rsidRPr="005057A6" w:rsidRDefault="00F96A46" w:rsidP="00F96A46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>Примітка:</w:t>
      </w:r>
    </w:p>
    <w:p w14:paraId="7877FB86" w14:textId="77777777" w:rsidR="00F96A46" w:rsidRPr="005057A6" w:rsidRDefault="00F96A46" w:rsidP="00F96A46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* Всі посилання на</w:t>
      </w:r>
      <w:r w:rsidRPr="005057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57A6">
        <w:rPr>
          <w:rFonts w:ascii="Times New Roman" w:hAnsi="Times New Roman" w:cs="Times New Roman"/>
          <w:sz w:val="24"/>
          <w:szCs w:val="24"/>
          <w:lang w:val="uk-UA"/>
        </w:rPr>
        <w:t>існуючі міжнародні, європейські стандарти, інші спільні технічні європейськими нормами, інші технічні еталоні системами, визнані європейськими органами зі стандартизації або національними стандартами, нормами та правилами читати з додаванням виразу "або еквівалент".</w:t>
      </w:r>
    </w:p>
    <w:p w14:paraId="2DF92C81" w14:textId="77777777" w:rsidR="00F96A46" w:rsidRPr="005057A6" w:rsidRDefault="00F96A46" w:rsidP="00F96A46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7A6">
        <w:rPr>
          <w:rFonts w:ascii="Times New Roman" w:hAnsi="Times New Roman" w:cs="Times New Roman"/>
          <w:sz w:val="24"/>
          <w:szCs w:val="24"/>
          <w:lang w:val="uk-UA"/>
        </w:rPr>
        <w:t>** В разі посилання Учасником в тендерній пропозиції на інший чинний в Україні нормативний документ, ніж зазначений Замовником, Учасник надає в пропозиції лист-підтвердження, складений в довільній формі, щодо відповідності та поширення його дії на предмет закупівлі зазначений Замовником та запропонований Учасником.</w:t>
      </w:r>
    </w:p>
    <w:p w14:paraId="4B2D2F33" w14:textId="77777777" w:rsidR="00F96A46" w:rsidRPr="005057A6" w:rsidRDefault="00F96A46" w:rsidP="00F96A4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78854E" w14:textId="77777777" w:rsidR="00F96A46" w:rsidRPr="005057A6" w:rsidRDefault="00F96A46" w:rsidP="00F96A4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310188" w14:textId="77777777" w:rsidR="0043380F" w:rsidRPr="005057A6" w:rsidRDefault="0043380F" w:rsidP="0043380F">
      <w:pPr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 w:eastAsia="ar-SA"/>
        </w:rPr>
      </w:pPr>
    </w:p>
    <w:p w14:paraId="3914C607" w14:textId="77777777" w:rsidR="0043380F" w:rsidRPr="005057A6" w:rsidRDefault="0043380F" w:rsidP="0043380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FDCBB0" w14:textId="77777777" w:rsidR="0036641E" w:rsidRPr="005057A6" w:rsidRDefault="0036641E">
      <w:pPr>
        <w:rPr>
          <w:lang w:val="uk-UA"/>
        </w:rPr>
      </w:pPr>
    </w:p>
    <w:sectPr w:rsidR="0036641E" w:rsidRPr="005057A6" w:rsidSect="00D5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1A4E"/>
    <w:multiLevelType w:val="hybridMultilevel"/>
    <w:tmpl w:val="D4463666"/>
    <w:lvl w:ilvl="0" w:tplc="C08A144C">
      <w:start w:val="1"/>
      <w:numFmt w:val="decimal"/>
      <w:lvlText w:val="%1."/>
      <w:lvlJc w:val="left"/>
      <w:pPr>
        <w:ind w:left="644" w:hanging="360"/>
      </w:p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3A1105"/>
    <w:multiLevelType w:val="hybridMultilevel"/>
    <w:tmpl w:val="99E6A73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F"/>
    <w:rsid w:val="000137A5"/>
    <w:rsid w:val="00076037"/>
    <w:rsid w:val="002042A6"/>
    <w:rsid w:val="00256F90"/>
    <w:rsid w:val="002C02A4"/>
    <w:rsid w:val="003246B8"/>
    <w:rsid w:val="0036641E"/>
    <w:rsid w:val="0041413E"/>
    <w:rsid w:val="0043380F"/>
    <w:rsid w:val="00450CD9"/>
    <w:rsid w:val="005057A6"/>
    <w:rsid w:val="006121E2"/>
    <w:rsid w:val="00680D69"/>
    <w:rsid w:val="00793EE9"/>
    <w:rsid w:val="007E06B5"/>
    <w:rsid w:val="008752FD"/>
    <w:rsid w:val="008753FC"/>
    <w:rsid w:val="008927B4"/>
    <w:rsid w:val="008E0E73"/>
    <w:rsid w:val="00906FFA"/>
    <w:rsid w:val="00B20DE3"/>
    <w:rsid w:val="00C96561"/>
    <w:rsid w:val="00CC1490"/>
    <w:rsid w:val="00D07953"/>
    <w:rsid w:val="00D511D1"/>
    <w:rsid w:val="00E376BF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ACA7"/>
  <w15:chartTrackingRefBased/>
  <w15:docId w15:val="{F4B526DA-BBB1-44D5-ADC7-9A1A443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8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2022-01-19T09:50:00Z</dcterms:created>
  <dcterms:modified xsi:type="dcterms:W3CDTF">2022-10-07T11:07:00Z</dcterms:modified>
</cp:coreProperties>
</file>