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B4E5E" w14:textId="77777777" w:rsidR="00012F72" w:rsidRPr="00012F72" w:rsidRDefault="00012F72" w:rsidP="00012F72">
      <w:pPr>
        <w:spacing w:after="0" w:line="240" w:lineRule="auto"/>
        <w:jc w:val="right"/>
        <w:rPr>
          <w:rFonts w:ascii="Times New Roman" w:eastAsia="Calibri" w:hAnsi="Times New Roman" w:cs="Times New Roman"/>
          <w:sz w:val="18"/>
          <w:szCs w:val="18"/>
          <w:lang w:eastAsia="ru-RU"/>
        </w:rPr>
      </w:pPr>
    </w:p>
    <w:p w14:paraId="0D3A4C82" w14:textId="77777777" w:rsidR="00012F72" w:rsidRPr="00012F72" w:rsidRDefault="00012F72" w:rsidP="00012F72">
      <w:pPr>
        <w:spacing w:after="0" w:line="240" w:lineRule="auto"/>
        <w:jc w:val="right"/>
        <w:rPr>
          <w:rFonts w:ascii="Times New Roman" w:eastAsia="Calibri" w:hAnsi="Times New Roman" w:cs="Times New Roman"/>
          <w:sz w:val="18"/>
          <w:szCs w:val="18"/>
          <w:lang w:eastAsia="ru-RU"/>
        </w:rPr>
      </w:pPr>
      <w:r w:rsidRPr="00012F72">
        <w:rPr>
          <w:rFonts w:ascii="Times New Roman" w:eastAsia="Calibri" w:hAnsi="Times New Roman" w:cs="Times New Roman"/>
          <w:sz w:val="18"/>
          <w:szCs w:val="18"/>
          <w:lang w:eastAsia="ru-RU"/>
        </w:rPr>
        <w:t>Додаток 3</w:t>
      </w:r>
    </w:p>
    <w:p w14:paraId="1095E155" w14:textId="77777777" w:rsidR="00012F72" w:rsidRPr="00012F72" w:rsidRDefault="00012F72" w:rsidP="00012F72">
      <w:pPr>
        <w:spacing w:after="0" w:line="240" w:lineRule="auto"/>
        <w:jc w:val="right"/>
        <w:rPr>
          <w:rFonts w:ascii="Times New Roman" w:eastAsia="Calibri" w:hAnsi="Times New Roman" w:cs="Times New Roman"/>
          <w:sz w:val="18"/>
          <w:szCs w:val="18"/>
          <w:lang w:eastAsia="ru-RU"/>
        </w:rPr>
      </w:pPr>
      <w:r w:rsidRPr="00012F72">
        <w:rPr>
          <w:rFonts w:ascii="Times New Roman" w:eastAsia="Calibri" w:hAnsi="Times New Roman" w:cs="Times New Roman"/>
          <w:sz w:val="18"/>
          <w:szCs w:val="18"/>
          <w:lang w:eastAsia="ru-RU"/>
        </w:rPr>
        <w:t xml:space="preserve">                                                                                                                              до тендерної документації </w:t>
      </w:r>
    </w:p>
    <w:p w14:paraId="60F24601" w14:textId="77777777" w:rsidR="00012F72" w:rsidRPr="00012F72" w:rsidRDefault="00012F72" w:rsidP="00012F72">
      <w:pPr>
        <w:spacing w:after="200" w:line="276" w:lineRule="auto"/>
        <w:jc w:val="center"/>
        <w:rPr>
          <w:rFonts w:ascii="Times New Roman" w:eastAsia="Times New Roman" w:hAnsi="Times New Roman" w:cs="Times New Roman"/>
          <w:sz w:val="24"/>
          <w:szCs w:val="24"/>
          <w:lang w:eastAsia="ru-RU"/>
        </w:rPr>
      </w:pPr>
    </w:p>
    <w:p w14:paraId="4974832F" w14:textId="77777777" w:rsidR="00012F72" w:rsidRPr="00012F72" w:rsidRDefault="00012F72" w:rsidP="00012F72">
      <w:pPr>
        <w:spacing w:after="0" w:line="240" w:lineRule="auto"/>
        <w:jc w:val="center"/>
        <w:rPr>
          <w:rFonts w:ascii="Calibri" w:eastAsia="Calibri" w:hAnsi="Calibri" w:cs="Times New Roman"/>
          <w:sz w:val="28"/>
          <w:szCs w:val="28"/>
          <w:lang w:eastAsia="ru-RU"/>
        </w:rPr>
      </w:pPr>
    </w:p>
    <w:p w14:paraId="15D96E5B" w14:textId="77777777" w:rsidR="00012F72" w:rsidRPr="00012F72" w:rsidRDefault="00012F72" w:rsidP="00012F72">
      <w:pPr>
        <w:spacing w:after="0" w:line="240" w:lineRule="auto"/>
        <w:jc w:val="center"/>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lang w:eastAsia="ru-RU"/>
        </w:rPr>
        <w:t>Технічні вимоги до предмету закупівлі</w:t>
      </w:r>
    </w:p>
    <w:p w14:paraId="516B4916" w14:textId="77777777" w:rsidR="00012F72" w:rsidRPr="00012F72" w:rsidRDefault="00012F72" w:rsidP="00012F72">
      <w:pPr>
        <w:spacing w:after="0" w:line="240" w:lineRule="auto"/>
        <w:jc w:val="center"/>
        <w:rPr>
          <w:rFonts w:ascii="Times New Roman" w:eastAsia="Calibri" w:hAnsi="Times New Roman" w:cs="Times New Roman"/>
          <w:sz w:val="24"/>
          <w:szCs w:val="24"/>
          <w:lang w:eastAsia="ru-RU"/>
        </w:rPr>
      </w:pPr>
    </w:p>
    <w:p w14:paraId="1BDFBB65" w14:textId="77777777" w:rsidR="00012F72" w:rsidRPr="00012F72" w:rsidRDefault="00012F72" w:rsidP="00012F72">
      <w:pPr>
        <w:spacing w:after="0" w:line="240" w:lineRule="auto"/>
        <w:jc w:val="center"/>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lang w:eastAsia="ru-RU"/>
        </w:rPr>
        <w:t xml:space="preserve">Інформація про технічні, якісні та кількісні характеристики предмета закупівлі: Електрична енергія </w:t>
      </w:r>
      <w:r w:rsidRPr="00012F72">
        <w:rPr>
          <w:rFonts w:ascii="Times New Roman" w:eastAsia="Calibri" w:hAnsi="Times New Roman" w:cs="Times New Roman"/>
          <w:sz w:val="24"/>
          <w:szCs w:val="24"/>
          <w:shd w:val="clear" w:color="auto" w:fill="FAFAFA"/>
          <w:lang w:eastAsia="ru-RU"/>
        </w:rPr>
        <w:t xml:space="preserve">за кодом НК України </w:t>
      </w:r>
      <w:r w:rsidRPr="00012F72">
        <w:rPr>
          <w:rFonts w:ascii="Times New Roman" w:eastAsia="Calibri" w:hAnsi="Times New Roman" w:cs="Times New Roman"/>
          <w:sz w:val="24"/>
          <w:szCs w:val="24"/>
          <w:lang w:eastAsia="ru-RU"/>
        </w:rPr>
        <w:t>ЄЗС ДК 021:2015 - 09310000-5 «Електрична енергія»</w:t>
      </w:r>
    </w:p>
    <w:p w14:paraId="7124C278" w14:textId="77777777" w:rsidR="00012F72" w:rsidRPr="00012F72" w:rsidRDefault="00012F72" w:rsidP="00012F72">
      <w:pPr>
        <w:spacing w:after="0" w:line="240" w:lineRule="auto"/>
        <w:jc w:val="center"/>
        <w:rPr>
          <w:rFonts w:ascii="Times New Roman" w:eastAsia="Calibri" w:hAnsi="Times New Roman" w:cs="Times New Roman"/>
          <w:i/>
          <w:sz w:val="24"/>
          <w:szCs w:val="24"/>
          <w:lang w:eastAsia="uk-UA"/>
        </w:rPr>
      </w:pPr>
    </w:p>
    <w:p w14:paraId="2A4558F3" w14:textId="77777777" w:rsidR="00012F72" w:rsidRPr="00012F72" w:rsidRDefault="00012F72" w:rsidP="00012F72">
      <w:pPr>
        <w:spacing w:after="0" w:line="240" w:lineRule="auto"/>
        <w:jc w:val="both"/>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u w:val="single"/>
          <w:lang w:eastAsia="ru-RU"/>
        </w:rPr>
        <w:t>Електрична енергія активна</w:t>
      </w:r>
      <w:r w:rsidRPr="00012F72">
        <w:rPr>
          <w:rFonts w:ascii="Times New Roman" w:eastAsia="Calibri" w:hAnsi="Times New Roman" w:cs="Times New Roman"/>
          <w:sz w:val="24"/>
          <w:szCs w:val="24"/>
          <w:lang w:eastAsia="ru-RU"/>
        </w:rPr>
        <w:t xml:space="preserve"> – енергоносій, який виступає на ринку як товар, що відрізняється від інших товарів особливими споживчими якостями та фізико-технічними характеристиками (одночасність виробництва та споживання, неможливість складування, повернення, переадресування), які визначають необхідність регулювання та регламентації використання цього товару.</w:t>
      </w:r>
    </w:p>
    <w:p w14:paraId="417236B9" w14:textId="77777777" w:rsidR="00012F72" w:rsidRPr="00012F72" w:rsidRDefault="00012F72" w:rsidP="00012F72">
      <w:pPr>
        <w:widowControl w:val="0"/>
        <w:numPr>
          <w:ilvl w:val="0"/>
          <w:numId w:val="1"/>
        </w:numPr>
        <w:suppressAutoHyphens/>
        <w:autoSpaceDE w:val="0"/>
        <w:spacing w:after="0" w:line="264" w:lineRule="auto"/>
        <w:jc w:val="both"/>
        <w:rPr>
          <w:rFonts w:ascii="Times New Roman" w:eastAsia="Times New Roman" w:hAnsi="Times New Roman" w:cs="Times New Roman"/>
          <w:b/>
          <w:sz w:val="24"/>
          <w:szCs w:val="24"/>
          <w:lang w:eastAsia="ar-SA"/>
        </w:rPr>
      </w:pPr>
      <w:r w:rsidRPr="00012F72">
        <w:rPr>
          <w:rFonts w:ascii="Times New Roman" w:eastAsia="Times New Roman" w:hAnsi="Times New Roman" w:cs="Times New Roman"/>
          <w:b/>
          <w:sz w:val="24"/>
          <w:szCs w:val="24"/>
          <w:lang w:eastAsia="ar-SA"/>
        </w:rPr>
        <w:t>Технічна специфікація щодо предмету закупівлі:</w:t>
      </w:r>
    </w:p>
    <w:tbl>
      <w:tblPr>
        <w:tblW w:w="10055" w:type="dxa"/>
        <w:tblBorders>
          <w:top w:val="single" w:sz="8" w:space="0" w:color="000001"/>
          <w:left w:val="single" w:sz="8" w:space="0" w:color="000001"/>
          <w:bottom w:val="single" w:sz="8" w:space="0" w:color="000001"/>
          <w:right w:val="single" w:sz="8" w:space="0" w:color="000001"/>
          <w:insideH w:val="single" w:sz="8" w:space="0" w:color="000001"/>
          <w:insideV w:val="single" w:sz="8" w:space="0" w:color="000001"/>
        </w:tblBorders>
        <w:tblCellMar>
          <w:top w:w="100" w:type="dxa"/>
          <w:left w:w="60" w:type="dxa"/>
          <w:bottom w:w="100" w:type="dxa"/>
          <w:right w:w="100" w:type="dxa"/>
        </w:tblCellMar>
        <w:tblLook w:val="04A0" w:firstRow="1" w:lastRow="0" w:firstColumn="1" w:lastColumn="0" w:noHBand="0" w:noVBand="1"/>
      </w:tblPr>
      <w:tblGrid>
        <w:gridCol w:w="1843"/>
        <w:gridCol w:w="8212"/>
      </w:tblGrid>
      <w:tr w:rsidR="00012F72" w:rsidRPr="00012F72" w14:paraId="63A34996" w14:textId="77777777" w:rsidTr="00012F72">
        <w:trPr>
          <w:trHeight w:val="848"/>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55AA25E1" w14:textId="77777777" w:rsidR="00012F72" w:rsidRPr="00012F72" w:rsidRDefault="00012F72" w:rsidP="00012F72">
            <w:pPr>
              <w:spacing w:after="0" w:line="240" w:lineRule="auto"/>
              <w:rPr>
                <w:rFonts w:ascii="Times New Roman" w:eastAsia="Arial" w:hAnsi="Times New Roman" w:cs="Times New Roman"/>
                <w:sz w:val="24"/>
                <w:szCs w:val="24"/>
                <w:lang w:eastAsia="ru-RU"/>
              </w:rPr>
            </w:pPr>
            <w:r w:rsidRPr="00012F72">
              <w:rPr>
                <w:rFonts w:ascii="Times New Roman" w:eastAsia="Arial" w:hAnsi="Times New Roman" w:cs="Times New Roman"/>
                <w:sz w:val="24"/>
                <w:szCs w:val="24"/>
                <w:lang w:eastAsia="ru-RU"/>
              </w:rPr>
              <w:t>Мета використання товару</w:t>
            </w:r>
            <w:r w:rsidRPr="00012F72">
              <w:rPr>
                <w:rFonts w:ascii="Times New Roman" w:eastAsia="Arial" w:hAnsi="Times New Roman" w:cs="Times New Roman"/>
                <w:b/>
                <w:sz w:val="24"/>
                <w:szCs w:val="24"/>
                <w:lang w:eastAsia="ru-RU"/>
              </w:rPr>
              <w:t>:</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10B047E" w14:textId="77777777" w:rsidR="005A066F" w:rsidRPr="005A066F" w:rsidRDefault="00012F72" w:rsidP="005A066F">
            <w:pPr>
              <w:widowControl w:val="0"/>
              <w:spacing w:before="80" w:after="80"/>
              <w:ind w:right="113"/>
              <w:rPr>
                <w:rFonts w:ascii="Times New Roman" w:hAnsi="Times New Roman" w:cs="Times New Roman"/>
                <w:sz w:val="24"/>
                <w:szCs w:val="24"/>
              </w:rPr>
            </w:pPr>
            <w:r w:rsidRPr="005A066F">
              <w:rPr>
                <w:rFonts w:ascii="Times New Roman" w:eastAsia="Arial" w:hAnsi="Times New Roman" w:cs="Times New Roman"/>
                <w:sz w:val="24"/>
                <w:szCs w:val="24"/>
                <w:lang w:eastAsia="ru-RU"/>
              </w:rPr>
              <w:t xml:space="preserve">Для задоволення потреб у споживанні електричної енергії </w:t>
            </w:r>
            <w:r w:rsidR="005A066F" w:rsidRPr="005A066F">
              <w:rPr>
                <w:rFonts w:ascii="Times New Roman" w:hAnsi="Times New Roman" w:cs="Times New Roman"/>
                <w:sz w:val="24"/>
                <w:szCs w:val="24"/>
              </w:rPr>
              <w:t>КЗ «Центр культури і дозвілля Любашівської селищної ради»</w:t>
            </w:r>
          </w:p>
          <w:p w14:paraId="7B7C1E4C" w14:textId="5EB83AB3" w:rsidR="00012F72" w:rsidRPr="00012F72" w:rsidRDefault="00012F72" w:rsidP="00012F72">
            <w:pPr>
              <w:spacing w:after="0" w:line="276" w:lineRule="auto"/>
              <w:rPr>
                <w:rFonts w:ascii="Times New Roman" w:eastAsia="Arial" w:hAnsi="Times New Roman" w:cs="Times New Roman"/>
                <w:sz w:val="24"/>
                <w:szCs w:val="24"/>
                <w:lang w:eastAsia="ru-RU"/>
              </w:rPr>
            </w:pPr>
          </w:p>
        </w:tc>
      </w:tr>
      <w:tr w:rsidR="00012F72" w:rsidRPr="00012F72" w14:paraId="66933C0D" w14:textId="77777777" w:rsidTr="00012F72">
        <w:trPr>
          <w:trHeight w:val="525"/>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0A4AE2A0" w14:textId="77777777" w:rsidR="00012F72" w:rsidRPr="00012F72" w:rsidRDefault="00012F72" w:rsidP="00012F72">
            <w:pPr>
              <w:spacing w:after="0" w:line="240"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Клас напруги електроенергії</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5E4D383"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 xml:space="preserve">ІІ клас </w:t>
            </w:r>
          </w:p>
        </w:tc>
      </w:tr>
      <w:tr w:rsidR="00012F72" w:rsidRPr="00012F72" w14:paraId="4439B4E7" w14:textId="77777777" w:rsidTr="00012F72">
        <w:trPr>
          <w:trHeight w:val="573"/>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973BB7B" w14:textId="77777777" w:rsidR="00012F72" w:rsidRPr="00012F72" w:rsidRDefault="00012F72" w:rsidP="00012F72">
            <w:pPr>
              <w:spacing w:after="0" w:line="240"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Група майданчиків вимірювання</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27EC21B8" w14:textId="77777777" w:rsidR="00012F72" w:rsidRPr="00012F72" w:rsidRDefault="00012F72" w:rsidP="00012F72">
            <w:pPr>
              <w:spacing w:after="0" w:line="276" w:lineRule="auto"/>
              <w:rPr>
                <w:rFonts w:ascii="Times New Roman" w:eastAsia="Arial" w:hAnsi="Times New Roman" w:cs="Times New Roman"/>
                <w:sz w:val="24"/>
                <w:szCs w:val="24"/>
                <w:shd w:val="clear" w:color="auto" w:fill="FFFFFF"/>
                <w:lang w:eastAsia="ru-RU"/>
              </w:rPr>
            </w:pPr>
            <w:r w:rsidRPr="00012F72">
              <w:rPr>
                <w:rFonts w:ascii="Times New Roman" w:eastAsia="Arial" w:hAnsi="Times New Roman" w:cs="Times New Roman"/>
                <w:sz w:val="24"/>
                <w:szCs w:val="24"/>
                <w:shd w:val="clear" w:color="auto" w:fill="FFFFFF"/>
                <w:lang w:eastAsia="ru-RU"/>
              </w:rPr>
              <w:t>Група Б</w:t>
            </w:r>
          </w:p>
          <w:p w14:paraId="28D666FD" w14:textId="77777777" w:rsidR="00012F72" w:rsidRPr="00012F72" w:rsidRDefault="00012F72" w:rsidP="00012F72">
            <w:pPr>
              <w:spacing w:after="0" w:line="276" w:lineRule="auto"/>
              <w:rPr>
                <w:rFonts w:ascii="Times New Roman" w:eastAsia="Arial" w:hAnsi="Times New Roman" w:cs="Times New Roman"/>
                <w:sz w:val="24"/>
                <w:szCs w:val="24"/>
                <w:shd w:val="clear" w:color="auto" w:fill="FFFFFF"/>
                <w:lang w:eastAsia="ru-RU"/>
              </w:rPr>
            </w:pPr>
          </w:p>
        </w:tc>
      </w:tr>
      <w:tr w:rsidR="00012F72" w:rsidRPr="00012F72" w14:paraId="1B988C28" w14:textId="77777777" w:rsidTr="00012F72">
        <w:trPr>
          <w:trHeight w:val="444"/>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AA69F51"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 xml:space="preserve">Обсяг (кількість), </w:t>
            </w:r>
          </w:p>
          <w:p w14:paraId="753AB433"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кВт/год</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681FF732" w14:textId="31EA8F00" w:rsidR="00012F72" w:rsidRPr="00012F72" w:rsidRDefault="00012F72" w:rsidP="00012F72">
            <w:pPr>
              <w:spacing w:after="0" w:line="276" w:lineRule="auto"/>
              <w:rPr>
                <w:rFonts w:ascii="Times New Roman" w:eastAsia="Arial" w:hAnsi="Times New Roman" w:cs="Times New Roman"/>
                <w:bCs/>
                <w:sz w:val="24"/>
                <w:szCs w:val="24"/>
                <w:lang w:eastAsia="ru-RU"/>
              </w:rPr>
            </w:pPr>
            <w:r w:rsidRPr="00012F72">
              <w:rPr>
                <w:rFonts w:ascii="Times New Roman" w:eastAsia="Arial" w:hAnsi="Times New Roman" w:cs="Times New Roman"/>
                <w:bCs/>
                <w:sz w:val="24"/>
                <w:szCs w:val="24"/>
                <w:lang w:eastAsia="ru-RU"/>
              </w:rPr>
              <w:t xml:space="preserve">Загальний обсяг – </w:t>
            </w:r>
            <w:r w:rsidR="005A066F">
              <w:rPr>
                <w:rFonts w:ascii="Times New Roman" w:eastAsia="Arial" w:hAnsi="Times New Roman" w:cs="Times New Roman"/>
                <w:bCs/>
                <w:sz w:val="24"/>
                <w:szCs w:val="24"/>
                <w:lang w:eastAsia="ru-RU"/>
              </w:rPr>
              <w:t>56 075</w:t>
            </w:r>
            <w:r w:rsidRPr="00012F72">
              <w:rPr>
                <w:rFonts w:ascii="Times New Roman" w:eastAsia="Arial" w:hAnsi="Times New Roman" w:cs="Times New Roman"/>
                <w:bCs/>
                <w:sz w:val="24"/>
                <w:szCs w:val="24"/>
                <w:lang w:eastAsia="ru-RU"/>
              </w:rPr>
              <w:t xml:space="preserve"> кВт/год </w:t>
            </w:r>
          </w:p>
          <w:p w14:paraId="2D5B1DF2"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Arial" w:hAnsi="Times New Roman" w:cs="Times New Roman"/>
                <w:sz w:val="24"/>
                <w:szCs w:val="24"/>
                <w:lang w:eastAsia="ru-RU"/>
              </w:rPr>
              <w:t>В</w:t>
            </w:r>
            <w:r w:rsidRPr="00012F72">
              <w:rPr>
                <w:rFonts w:ascii="Times New Roman" w:eastAsia="Arial" w:hAnsi="Times New Roman" w:cs="Times New Roman"/>
                <w:b/>
                <w:sz w:val="24"/>
                <w:szCs w:val="24"/>
                <w:lang w:eastAsia="ru-RU"/>
              </w:rPr>
              <w:t xml:space="preserve"> </w:t>
            </w:r>
            <w:r w:rsidRPr="00012F72">
              <w:rPr>
                <w:rFonts w:ascii="Times New Roman" w:eastAsia="Arial" w:hAnsi="Times New Roman" w:cs="Times New Roman"/>
                <w:bCs/>
                <w:kern w:val="32"/>
                <w:sz w:val="24"/>
                <w:szCs w:val="24"/>
                <w:lang w:eastAsia="x-none"/>
              </w:rPr>
              <w:t>залежності від фактичних потреб Споживача, обсяги постачання електричної енергії можуть корегуватись.</w:t>
            </w:r>
          </w:p>
        </w:tc>
      </w:tr>
      <w:tr w:rsidR="00012F72" w:rsidRPr="00012F72" w14:paraId="0CAF0D64" w14:textId="77777777" w:rsidTr="00012F72">
        <w:trPr>
          <w:trHeight w:val="444"/>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464599B2" w14:textId="77777777" w:rsidR="00012F72" w:rsidRPr="00012F72" w:rsidRDefault="00012F72" w:rsidP="00012F72">
            <w:pPr>
              <w:spacing w:after="0" w:line="276" w:lineRule="auto"/>
              <w:rPr>
                <w:rFonts w:ascii="Times New Roman" w:eastAsia="Arial" w:hAnsi="Times New Roman" w:cs="Times New Roman"/>
                <w:bCs/>
                <w:sz w:val="24"/>
                <w:szCs w:val="24"/>
                <w:lang w:eastAsia="ru-RU"/>
              </w:rPr>
            </w:pPr>
            <w:r w:rsidRPr="00012F72">
              <w:rPr>
                <w:rFonts w:ascii="Times New Roman" w:eastAsia="Calibri" w:hAnsi="Times New Roman" w:cs="Times New Roman"/>
                <w:bCs/>
                <w:sz w:val="24"/>
                <w:szCs w:val="24"/>
                <w:lang w:eastAsia="zh-CN"/>
              </w:rPr>
              <w:t>Строк поставки товару</w:t>
            </w: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77262038" w14:textId="77777777" w:rsidR="00012F72" w:rsidRPr="00012F72" w:rsidRDefault="00012F72" w:rsidP="00012F72">
            <w:pPr>
              <w:spacing w:after="0" w:line="276" w:lineRule="auto"/>
              <w:jc w:val="both"/>
              <w:rPr>
                <w:rFonts w:ascii="Times New Roman" w:eastAsia="Calibri" w:hAnsi="Times New Roman" w:cs="Times New Roman"/>
                <w:sz w:val="24"/>
                <w:szCs w:val="24"/>
                <w:lang w:eastAsia="zh-CN"/>
              </w:rPr>
            </w:pPr>
            <w:r w:rsidRPr="00012F72">
              <w:rPr>
                <w:rFonts w:ascii="Times New Roman" w:eastAsia="Calibri" w:hAnsi="Times New Roman" w:cs="Times New Roman"/>
                <w:sz w:val="24"/>
                <w:szCs w:val="24"/>
                <w:lang w:eastAsia="zh-CN"/>
              </w:rPr>
              <w:t>Цілодобово, до кінця</w:t>
            </w:r>
            <w:r w:rsidRPr="00012F72">
              <w:rPr>
                <w:rFonts w:ascii="Times New Roman" w:eastAsia="Times New Roman" w:hAnsi="Times New Roman" w:cs="Times New Roman"/>
                <w:sz w:val="24"/>
                <w:szCs w:val="24"/>
                <w:lang w:eastAsia="ru-RU"/>
              </w:rPr>
              <w:t xml:space="preserve"> 202</w:t>
            </w:r>
            <w:r w:rsidRPr="00012F72">
              <w:rPr>
                <w:rFonts w:ascii="Times New Roman" w:eastAsia="Arial" w:hAnsi="Times New Roman" w:cs="Times New Roman"/>
                <w:sz w:val="24"/>
                <w:szCs w:val="24"/>
                <w:lang w:eastAsia="ru-RU"/>
              </w:rPr>
              <w:t>4</w:t>
            </w:r>
            <w:r w:rsidRPr="00012F72">
              <w:rPr>
                <w:rFonts w:ascii="Times New Roman" w:eastAsia="Times New Roman" w:hAnsi="Times New Roman" w:cs="Times New Roman"/>
                <w:sz w:val="24"/>
                <w:szCs w:val="24"/>
                <w:lang w:eastAsia="ru-RU"/>
              </w:rPr>
              <w:t xml:space="preserve"> року (до 31 грудня 202</w:t>
            </w:r>
            <w:r w:rsidRPr="00012F72">
              <w:rPr>
                <w:rFonts w:ascii="Times New Roman" w:eastAsia="Arial" w:hAnsi="Times New Roman" w:cs="Times New Roman"/>
                <w:sz w:val="24"/>
                <w:szCs w:val="24"/>
                <w:lang w:eastAsia="ru-RU"/>
              </w:rPr>
              <w:t>4</w:t>
            </w:r>
            <w:r w:rsidRPr="00012F72">
              <w:rPr>
                <w:rFonts w:ascii="Times New Roman" w:eastAsia="Times New Roman" w:hAnsi="Times New Roman" w:cs="Times New Roman"/>
                <w:sz w:val="24"/>
                <w:szCs w:val="24"/>
                <w:lang w:eastAsia="ru-RU"/>
              </w:rPr>
              <w:t xml:space="preserve"> року включно)</w:t>
            </w:r>
            <w:r w:rsidRPr="00012F72">
              <w:rPr>
                <w:rFonts w:ascii="Times New Roman" w:eastAsia="Calibri" w:hAnsi="Times New Roman" w:cs="Times New Roman"/>
                <w:sz w:val="24"/>
                <w:szCs w:val="24"/>
                <w:lang w:eastAsia="zh-CN"/>
              </w:rPr>
              <w:t>, відповідно до отриманої письмової заяви-приєднання до договору про закупівлю електричної енергії .</w:t>
            </w:r>
          </w:p>
        </w:tc>
      </w:tr>
      <w:tr w:rsidR="00012F72" w:rsidRPr="00012F72" w14:paraId="56583A8B" w14:textId="77777777" w:rsidTr="00012F72">
        <w:trPr>
          <w:trHeight w:val="444"/>
        </w:trPr>
        <w:tc>
          <w:tcPr>
            <w:tcW w:w="1843"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32A17159"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r w:rsidRPr="00012F72">
              <w:rPr>
                <w:rFonts w:ascii="Times New Roman" w:eastAsia="Times New Roman" w:hAnsi="Times New Roman" w:cs="Times New Roman"/>
                <w:sz w:val="24"/>
                <w:szCs w:val="24"/>
                <w:lang w:eastAsia="ru-RU"/>
              </w:rPr>
              <w:t>Вимоги до умов постачання електроенергії</w:t>
            </w:r>
          </w:p>
          <w:p w14:paraId="768629C3" w14:textId="77777777" w:rsidR="00012F72" w:rsidRPr="00012F72" w:rsidRDefault="00012F72" w:rsidP="00012F72">
            <w:pPr>
              <w:spacing w:after="0" w:line="276" w:lineRule="auto"/>
              <w:rPr>
                <w:rFonts w:ascii="Times New Roman" w:eastAsia="Times New Roman" w:hAnsi="Times New Roman" w:cs="Times New Roman"/>
                <w:sz w:val="24"/>
                <w:szCs w:val="24"/>
                <w:lang w:eastAsia="ru-RU"/>
              </w:rPr>
            </w:pPr>
          </w:p>
        </w:tc>
        <w:tc>
          <w:tcPr>
            <w:tcW w:w="8212" w:type="dxa"/>
            <w:tcBorders>
              <w:top w:val="single" w:sz="8" w:space="0" w:color="000001"/>
              <w:left w:val="single" w:sz="8" w:space="0" w:color="000001"/>
              <w:bottom w:val="single" w:sz="8" w:space="0" w:color="000001"/>
              <w:right w:val="single" w:sz="8" w:space="0" w:color="000001"/>
            </w:tcBorders>
            <w:shd w:val="clear" w:color="auto" w:fill="auto"/>
            <w:tcMar>
              <w:left w:w="60" w:type="dxa"/>
            </w:tcMar>
          </w:tcPr>
          <w:p w14:paraId="13FD1428"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Умови постачання електричної енергії Замовнику повинні відповідати нормам чинного законодавства у сфері електроенергетики, які регулюють взаємовідносини сторін в процесі постачання електричної енергії, зокрема:</w:t>
            </w:r>
          </w:p>
          <w:p w14:paraId="6EFAEED0" w14:textId="5B822F3A"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xml:space="preserve">- Закону України «Про ринок електричної енергії» від 13.04.2017 </w:t>
            </w:r>
            <w:r w:rsidR="008933F3">
              <w:rPr>
                <w:rFonts w:ascii="Times New Roman" w:eastAsia="Times New Roman" w:hAnsi="Times New Roman" w:cs="Times New Roman"/>
                <w:sz w:val="24"/>
                <w:szCs w:val="24"/>
                <w:lang w:eastAsia="uk-UA"/>
              </w:rPr>
              <w:t xml:space="preserve">                          </w:t>
            </w:r>
            <w:r w:rsidRPr="00012F72">
              <w:rPr>
                <w:rFonts w:ascii="Times New Roman" w:eastAsia="Times New Roman" w:hAnsi="Times New Roman" w:cs="Times New Roman"/>
                <w:sz w:val="24"/>
                <w:szCs w:val="24"/>
                <w:lang w:eastAsia="uk-UA"/>
              </w:rPr>
              <w:t>№ 2019-VШ;</w:t>
            </w:r>
          </w:p>
          <w:p w14:paraId="2BA888D1"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Правилам роздрібного ринку електричної енергії (Постанова НКРЕКП від 14.03.2018 року № 312);</w:t>
            </w:r>
          </w:p>
          <w:p w14:paraId="7B957916"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Кодексу систем передачі електричної енергії (Постанова НКРЕКП від 14.03.2018 року № 309);</w:t>
            </w:r>
          </w:p>
          <w:p w14:paraId="305345EB"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Кодексу систем розподілу електричної енергії (Постанова НКРЕКП від 14.03.2018 року № 310);</w:t>
            </w:r>
          </w:p>
          <w:p w14:paraId="05AE04D8"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Кодексу комерційного обліку електричної енергії (Постанова НКРЕКП від 14.03.2018 року № 311);</w:t>
            </w:r>
          </w:p>
          <w:p w14:paraId="7FFC75FB"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 Ліцензійним умовам провадження господарської діяльності з постачання електричної енергії споживачу (Постанова НКРЕКП від 27.12.2017 року № 1469);</w:t>
            </w:r>
          </w:p>
          <w:p w14:paraId="13472223" w14:textId="1A7BAC0C"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lastRenderedPageBreak/>
              <w:t xml:space="preserve">- Ліцензійним умовам провадження господарської діяльності з розподілу електричної енергії (Постанова НКРЕКП від 27.12.2017 року </w:t>
            </w:r>
            <w:r w:rsidR="008933F3">
              <w:rPr>
                <w:rFonts w:ascii="Times New Roman" w:eastAsia="Times New Roman" w:hAnsi="Times New Roman" w:cs="Times New Roman"/>
                <w:sz w:val="24"/>
                <w:szCs w:val="24"/>
                <w:lang w:eastAsia="uk-UA"/>
              </w:rPr>
              <w:t xml:space="preserve">                                   </w:t>
            </w:r>
            <w:r w:rsidRPr="00012F72">
              <w:rPr>
                <w:rFonts w:ascii="Times New Roman" w:eastAsia="Times New Roman" w:hAnsi="Times New Roman" w:cs="Times New Roman"/>
                <w:sz w:val="24"/>
                <w:szCs w:val="24"/>
                <w:lang w:eastAsia="uk-UA"/>
              </w:rPr>
              <w:t>№ 1470).</w:t>
            </w:r>
          </w:p>
          <w:p w14:paraId="2AF5473F"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p>
          <w:p w14:paraId="1EBB0E03"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Для забезпечення безперервного постачання електричної енергії Замовнику Учасник зобов'язується здійснювати своєчасну закупівлю електричної енергії в обсягах, що за належних умов забезпечать задоволення попиту на споживання електричної енергії Замовником.</w:t>
            </w:r>
          </w:p>
          <w:p w14:paraId="09153F91"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p>
          <w:p w14:paraId="0F34532E"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lang w:eastAsia="uk-UA"/>
              </w:rPr>
            </w:pPr>
            <w:r w:rsidRPr="00012F72">
              <w:rPr>
                <w:rFonts w:ascii="Times New Roman" w:eastAsia="Times New Roman" w:hAnsi="Times New Roman" w:cs="Times New Roman"/>
                <w:sz w:val="24"/>
                <w:szCs w:val="24"/>
                <w:lang w:eastAsia="uk-UA"/>
              </w:rPr>
              <w:t>Учасник зобов'язується забезпечити комерційну якість постачання електричної енергії, що передбачає вчасне та повне інформування Замовника про умови постачання електричної енергії, ціни на електричну енергію та вартість послуг, що надаються, надання роз'яснень положень актів чинного законодавства, якими регулюються відносини Сторін, ведення точних та прозорих розрахунків із Замовником, а також можливість вирішення спірних питань шляхом досудового врегулювання.</w:t>
            </w:r>
          </w:p>
          <w:p w14:paraId="6567B359" w14:textId="77777777" w:rsidR="00012F72" w:rsidRPr="00012F72" w:rsidRDefault="00012F72" w:rsidP="00012F72">
            <w:pPr>
              <w:spacing w:after="0" w:line="240" w:lineRule="auto"/>
              <w:ind w:firstLine="709"/>
              <w:jc w:val="both"/>
              <w:rPr>
                <w:rFonts w:ascii="Times New Roman" w:eastAsia="Times New Roman" w:hAnsi="Times New Roman" w:cs="Times New Roman"/>
                <w:sz w:val="24"/>
                <w:szCs w:val="24"/>
                <w:u w:val="single"/>
                <w:lang w:eastAsia="zh-CN"/>
              </w:rPr>
            </w:pPr>
            <w:r w:rsidRPr="00012F72">
              <w:rPr>
                <w:rFonts w:ascii="Times New Roman" w:eastAsia="Times New Roman" w:hAnsi="Times New Roman" w:cs="Times New Roman"/>
                <w:sz w:val="24"/>
                <w:szCs w:val="24"/>
                <w:lang w:eastAsia="uk-UA"/>
              </w:rPr>
              <w:t>Параметри якості електроенергії в точках приєднання споживача в нормальних умовах експлуатації мають відповідати параметрам, визначеним у ДСТУ .</w:t>
            </w:r>
          </w:p>
        </w:tc>
      </w:tr>
    </w:tbl>
    <w:p w14:paraId="11CABED7" w14:textId="77777777" w:rsidR="00012F72" w:rsidRPr="00012F72" w:rsidRDefault="00012F72" w:rsidP="00012F72">
      <w:pPr>
        <w:spacing w:after="0" w:line="240" w:lineRule="auto"/>
        <w:jc w:val="both"/>
        <w:rPr>
          <w:rFonts w:ascii="Times New Roman" w:eastAsia="Calibri" w:hAnsi="Times New Roman" w:cs="Times New Roman"/>
          <w:sz w:val="24"/>
          <w:szCs w:val="24"/>
          <w:lang w:eastAsia="ru-RU"/>
        </w:rPr>
      </w:pPr>
      <w:r w:rsidRPr="00012F72">
        <w:rPr>
          <w:rFonts w:ascii="Times New Roman" w:eastAsia="Calibri" w:hAnsi="Times New Roman" w:cs="Times New Roman"/>
          <w:sz w:val="24"/>
          <w:szCs w:val="24"/>
          <w:lang w:eastAsia="ru-RU"/>
        </w:rPr>
        <w:lastRenderedPageBreak/>
        <w:t xml:space="preserve">         На підтвердження відповідності </w:t>
      </w:r>
      <w:r w:rsidRPr="00012F72">
        <w:rPr>
          <w:rFonts w:ascii="Times New Roman" w:eastAsia="Calibri" w:hAnsi="Times New Roman" w:cs="Times New Roman"/>
          <w:sz w:val="24"/>
          <w:szCs w:val="24"/>
          <w:lang w:eastAsia="zh-CN"/>
        </w:rPr>
        <w:t xml:space="preserve">технічним, якісним характеристики  предмету закупівлі </w:t>
      </w:r>
      <w:r w:rsidRPr="00012F72">
        <w:rPr>
          <w:rFonts w:ascii="Times New Roman" w:eastAsia="Calibri" w:hAnsi="Times New Roman" w:cs="Times New Roman"/>
          <w:sz w:val="24"/>
          <w:szCs w:val="24"/>
          <w:lang w:eastAsia="ru-RU"/>
        </w:rPr>
        <w:t>та можливості поставки товару Учасник повинен надати в складі своєї тендерної пропозиції наступні документи:</w:t>
      </w:r>
    </w:p>
    <w:p w14:paraId="3E22CD32" w14:textId="61A7E678" w:rsidR="00F60628" w:rsidRPr="00F60628" w:rsidRDefault="00012F72" w:rsidP="00F60628">
      <w:pPr>
        <w:widowControl w:val="0"/>
        <w:numPr>
          <w:ilvl w:val="0"/>
          <w:numId w:val="2"/>
        </w:numPr>
        <w:spacing w:after="0" w:line="240" w:lineRule="auto"/>
        <w:ind w:left="426" w:firstLine="0"/>
        <w:jc w:val="both"/>
        <w:rPr>
          <w:rFonts w:ascii="Times New Roman" w:eastAsia="Calibri" w:hAnsi="Times New Roman" w:cs="Times New Roman"/>
          <w:sz w:val="24"/>
          <w:szCs w:val="24"/>
          <w:lang w:eastAsia="ru-RU"/>
        </w:rPr>
      </w:pPr>
      <w:r w:rsidRPr="00F60628">
        <w:rPr>
          <w:rFonts w:ascii="Times New Roman" w:eastAsia="Calibri" w:hAnsi="Times New Roman" w:cs="Times New Roman"/>
          <w:b/>
          <w:sz w:val="24"/>
          <w:szCs w:val="24"/>
          <w:lang w:eastAsia="ru-RU"/>
        </w:rPr>
        <w:t>Гарантійний лист в довільній формі</w:t>
      </w:r>
      <w:r w:rsidR="00F60628" w:rsidRPr="00F60628">
        <w:rPr>
          <w:rFonts w:ascii="Times New Roman" w:eastAsia="Calibri" w:hAnsi="Times New Roman" w:cs="Times New Roman"/>
          <w:b/>
          <w:sz w:val="24"/>
          <w:szCs w:val="24"/>
          <w:lang w:eastAsia="ru-RU"/>
        </w:rPr>
        <w:t xml:space="preserve"> </w:t>
      </w:r>
      <w:r w:rsidRPr="00F60628">
        <w:rPr>
          <w:rFonts w:ascii="Times New Roman" w:eastAsia="Calibri" w:hAnsi="Times New Roman" w:cs="Times New Roman"/>
          <w:sz w:val="24"/>
          <w:szCs w:val="24"/>
          <w:lang w:eastAsia="ru-RU"/>
        </w:rPr>
        <w:t xml:space="preserve"> </w:t>
      </w:r>
      <w:r w:rsidR="00F60628" w:rsidRPr="00F60628">
        <w:rPr>
          <w:rFonts w:ascii="Times New Roman" w:eastAsia="Calibri" w:hAnsi="Times New Roman" w:cs="Times New Roman"/>
          <w:sz w:val="24"/>
          <w:szCs w:val="24"/>
          <w:lang w:eastAsia="ru-RU"/>
        </w:rPr>
        <w:t>про те, що п</w:t>
      </w:r>
      <w:r w:rsidR="00F60628" w:rsidRPr="00F60628">
        <w:rPr>
          <w:rFonts w:ascii="Times New Roman" w:hAnsi="Times New Roman" w:cs="Times New Roman"/>
          <w:sz w:val="24"/>
          <w:szCs w:val="24"/>
        </w:rPr>
        <w:t>араметри якості електроенергії в точках приєднання споживача в нормальних умовах експлуатації мають відповідати параметрам, визначеним у ДСТУ.</w:t>
      </w:r>
    </w:p>
    <w:p w14:paraId="0EAEC896" w14:textId="77777777" w:rsidR="00012F72" w:rsidRPr="00F60628" w:rsidRDefault="00012F72" w:rsidP="00012F72">
      <w:pPr>
        <w:widowControl w:val="0"/>
        <w:numPr>
          <w:ilvl w:val="0"/>
          <w:numId w:val="2"/>
        </w:numPr>
        <w:spacing w:after="0" w:line="240" w:lineRule="auto"/>
        <w:ind w:left="426" w:firstLine="0"/>
        <w:jc w:val="both"/>
        <w:rPr>
          <w:rFonts w:ascii="Times New Roman" w:eastAsia="Calibri" w:hAnsi="Times New Roman" w:cs="Times New Roman"/>
          <w:sz w:val="24"/>
          <w:szCs w:val="24"/>
          <w:lang w:eastAsia="ru-RU"/>
        </w:rPr>
      </w:pPr>
      <w:r w:rsidRPr="00F60628">
        <w:rPr>
          <w:rFonts w:ascii="Times New Roman" w:eastAsia="Calibri" w:hAnsi="Times New Roman" w:cs="Times New Roman"/>
          <w:b/>
          <w:sz w:val="24"/>
          <w:szCs w:val="24"/>
          <w:lang w:eastAsia="ru-RU"/>
        </w:rPr>
        <w:t>Гарантійний лист в довільній формі</w:t>
      </w:r>
      <w:r w:rsidRPr="00F60628">
        <w:rPr>
          <w:rFonts w:ascii="Times New Roman" w:eastAsia="Calibri" w:hAnsi="Times New Roman" w:cs="Times New Roman"/>
          <w:sz w:val="24"/>
          <w:szCs w:val="24"/>
          <w:lang w:eastAsia="ru-RU"/>
        </w:rPr>
        <w:t xml:space="preserve"> про те, що</w:t>
      </w:r>
      <w:r w:rsidRPr="00F60628">
        <w:rPr>
          <w:rFonts w:ascii="Times New Roman" w:eastAsia="Times New Roman" w:hAnsi="Times New Roman" w:cs="Times New Roman"/>
          <w:sz w:val="24"/>
          <w:szCs w:val="24"/>
          <w:lang w:eastAsia="ru-RU"/>
        </w:rPr>
        <w:t xml:space="preserve"> Учасником буде дотримано умови та строки поставки, а саме - ц</w:t>
      </w:r>
      <w:r w:rsidRPr="00F60628">
        <w:rPr>
          <w:rFonts w:ascii="Times New Roman" w:eastAsia="Calibri" w:hAnsi="Times New Roman" w:cs="Times New Roman"/>
          <w:sz w:val="24"/>
          <w:szCs w:val="24"/>
          <w:lang w:eastAsia="zh-CN"/>
        </w:rPr>
        <w:t>ілодобово, п</w:t>
      </w:r>
      <w:r w:rsidRPr="00F60628">
        <w:rPr>
          <w:rFonts w:ascii="Times New Roman" w:eastAsia="Times New Roman" w:hAnsi="Times New Roman" w:cs="Times New Roman"/>
          <w:sz w:val="24"/>
          <w:szCs w:val="24"/>
          <w:lang w:eastAsia="ru-RU"/>
        </w:rPr>
        <w:t>ротягом 202</w:t>
      </w:r>
      <w:r w:rsidRPr="00F60628">
        <w:rPr>
          <w:rFonts w:ascii="Times New Roman" w:eastAsia="Calibri" w:hAnsi="Times New Roman" w:cs="Times New Roman"/>
          <w:sz w:val="24"/>
          <w:szCs w:val="24"/>
          <w:lang w:eastAsia="ru-RU"/>
        </w:rPr>
        <w:t>4</w:t>
      </w:r>
      <w:r w:rsidRPr="00F60628">
        <w:rPr>
          <w:rFonts w:ascii="Times New Roman" w:eastAsia="Times New Roman" w:hAnsi="Times New Roman" w:cs="Times New Roman"/>
          <w:sz w:val="24"/>
          <w:szCs w:val="24"/>
          <w:lang w:eastAsia="ru-RU"/>
        </w:rPr>
        <w:t xml:space="preserve"> року (до 31 грудня 202</w:t>
      </w:r>
      <w:r w:rsidRPr="00F60628">
        <w:rPr>
          <w:rFonts w:ascii="Times New Roman" w:eastAsia="Calibri" w:hAnsi="Times New Roman" w:cs="Times New Roman"/>
          <w:sz w:val="24"/>
          <w:szCs w:val="24"/>
          <w:lang w:eastAsia="ru-RU"/>
        </w:rPr>
        <w:t>4</w:t>
      </w:r>
      <w:r w:rsidRPr="00F60628">
        <w:rPr>
          <w:rFonts w:ascii="Times New Roman" w:eastAsia="Times New Roman" w:hAnsi="Times New Roman" w:cs="Times New Roman"/>
          <w:sz w:val="24"/>
          <w:szCs w:val="24"/>
          <w:lang w:eastAsia="ru-RU"/>
        </w:rPr>
        <w:t xml:space="preserve"> року включно).</w:t>
      </w:r>
    </w:p>
    <w:p w14:paraId="6251E939"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 xml:space="preserve">3. </w:t>
      </w:r>
      <w:r w:rsidRPr="00F60628">
        <w:rPr>
          <w:rFonts w:ascii="Times New Roman" w:eastAsia="Calibri" w:hAnsi="Times New Roman" w:cs="Times New Roman"/>
          <w:b/>
          <w:sz w:val="24"/>
          <w:szCs w:val="24"/>
          <w:lang w:eastAsia="ru-RU"/>
        </w:rPr>
        <w:t>Гарантійний лист в довільній формі</w:t>
      </w:r>
      <w:r w:rsidRPr="00F60628">
        <w:rPr>
          <w:rFonts w:ascii="Times New Roman" w:eastAsia="Calibri" w:hAnsi="Times New Roman" w:cs="Times New Roman"/>
          <w:sz w:val="24"/>
          <w:szCs w:val="24"/>
          <w:lang w:eastAsia="ru-RU"/>
        </w:rPr>
        <w:t xml:space="preserve"> про те, що Учасником виконано вимоги щодо особистого кабінету споживача, зокрема, що в особистому кабінеті споживача реалізована технічна можливість донесення інформації про:</w:t>
      </w:r>
    </w:p>
    <w:p w14:paraId="7B6D1B87"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діючі ціни (тарифи), за якими здійснюється розрахунок за електричну енергію;</w:t>
      </w:r>
    </w:p>
    <w:p w14:paraId="23C5F27F"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обсяг електричної енергії у порядку надання електропостачальником споживачу даних щодо споживання ними електричної енергії;</w:t>
      </w:r>
    </w:p>
    <w:p w14:paraId="7BF4ADB4"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надлишок (переплату) оплаченої, але не спожитої електричної енергії або недоплату за спожиту, але не оплачену електричну енергію;</w:t>
      </w:r>
    </w:p>
    <w:p w14:paraId="74B8BBBD"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телефони для подання претензій, скарг та надання повідомлень про загрозу для безпеки експлуатації електросистем;</w:t>
      </w:r>
    </w:p>
    <w:p w14:paraId="6E072A7B"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реквізити для оплати спожитої електричної енергії (розрахунковий рахунок електропостачальника, номер особового рахунка або номер договору споживача);</w:t>
      </w:r>
    </w:p>
    <w:p w14:paraId="23F5B562" w14:textId="77777777" w:rsidR="00012F72" w:rsidRPr="00F60628"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період, за який проводиться розрахунок;</w:t>
      </w:r>
    </w:p>
    <w:p w14:paraId="243C3E74" w14:textId="77777777" w:rsidR="00012F72" w:rsidRPr="00012F72" w:rsidRDefault="00012F72" w:rsidP="00012F72">
      <w:pPr>
        <w:spacing w:after="0" w:line="240" w:lineRule="auto"/>
        <w:ind w:left="426"/>
        <w:jc w:val="both"/>
        <w:rPr>
          <w:rFonts w:ascii="Times New Roman" w:eastAsia="Calibri" w:hAnsi="Times New Roman" w:cs="Times New Roman"/>
          <w:sz w:val="24"/>
          <w:szCs w:val="24"/>
          <w:lang w:eastAsia="ru-RU"/>
        </w:rPr>
      </w:pPr>
      <w:r w:rsidRPr="00F60628">
        <w:rPr>
          <w:rFonts w:ascii="Times New Roman" w:eastAsia="Calibri" w:hAnsi="Times New Roman" w:cs="Times New Roman"/>
          <w:sz w:val="24"/>
          <w:szCs w:val="24"/>
          <w:lang w:eastAsia="ru-RU"/>
        </w:rPr>
        <w:t>-</w:t>
      </w:r>
      <w:r w:rsidRPr="00F60628">
        <w:rPr>
          <w:rFonts w:ascii="Times New Roman" w:eastAsia="Calibri" w:hAnsi="Times New Roman" w:cs="Times New Roman"/>
          <w:sz w:val="24"/>
          <w:szCs w:val="24"/>
          <w:lang w:eastAsia="ru-RU"/>
        </w:rPr>
        <w:tab/>
        <w:t>суму до оплати та дату, до якої необхідно сплатити. Наведена у гарантійному листі інформація повинна бути достовірною.</w:t>
      </w:r>
    </w:p>
    <w:p w14:paraId="3634B76A" w14:textId="77777777" w:rsidR="00012F72" w:rsidRPr="00012F72" w:rsidRDefault="00012F72" w:rsidP="00012F72">
      <w:pPr>
        <w:spacing w:after="0" w:line="240" w:lineRule="auto"/>
        <w:jc w:val="both"/>
        <w:rPr>
          <w:rFonts w:ascii="Times New Roman" w:eastAsia="Times New Roman" w:hAnsi="Times New Roman" w:cs="Times New Roman"/>
          <w:sz w:val="24"/>
          <w:szCs w:val="24"/>
          <w:lang w:eastAsia="ar-SA"/>
        </w:rPr>
      </w:pPr>
    </w:p>
    <w:p w14:paraId="1F6D3E18" w14:textId="77777777" w:rsidR="00012F72" w:rsidRPr="00012F72" w:rsidRDefault="00012F72" w:rsidP="00012F72">
      <w:pPr>
        <w:spacing w:after="0" w:line="240" w:lineRule="auto"/>
        <w:jc w:val="both"/>
        <w:rPr>
          <w:rFonts w:ascii="Times New Roman" w:eastAsia="Calibri" w:hAnsi="Times New Roman" w:cs="Times New Roman"/>
          <w:b/>
          <w:sz w:val="24"/>
          <w:szCs w:val="24"/>
          <w:lang w:eastAsia="zh-CN"/>
        </w:rPr>
      </w:pPr>
      <w:r w:rsidRPr="00012F72">
        <w:rPr>
          <w:rFonts w:ascii="Times New Roman" w:eastAsia="Calibri" w:hAnsi="Times New Roman" w:cs="Times New Roman"/>
          <w:b/>
          <w:sz w:val="24"/>
          <w:szCs w:val="24"/>
          <w:lang w:eastAsia="zh-CN"/>
        </w:rPr>
        <w:t>Плата за послуги з розподілу електричної енергії здійснюється Замовником самостійно.</w:t>
      </w:r>
    </w:p>
    <w:p w14:paraId="3CF3D75D" w14:textId="77777777" w:rsidR="00012F72" w:rsidRPr="00012F72" w:rsidRDefault="00012F72" w:rsidP="00012F72">
      <w:pPr>
        <w:suppressAutoHyphens/>
        <w:spacing w:after="200" w:line="276" w:lineRule="auto"/>
        <w:ind w:firstLine="567"/>
        <w:rPr>
          <w:rFonts w:ascii="Times New Roman" w:eastAsia="Times New Roman" w:hAnsi="Times New Roman" w:cs="Times New Roman"/>
          <w:b/>
          <w:sz w:val="24"/>
          <w:szCs w:val="24"/>
          <w:lang w:eastAsia="zh-CN"/>
        </w:rPr>
      </w:pPr>
      <w:r w:rsidRPr="00012F72">
        <w:rPr>
          <w:rFonts w:ascii="Times New Roman" w:eastAsia="Times New Roman" w:hAnsi="Times New Roman" w:cs="Times New Roman"/>
          <w:b/>
          <w:sz w:val="24"/>
          <w:szCs w:val="24"/>
          <w:lang w:eastAsia="zh-CN"/>
        </w:rPr>
        <w:t>Тендерні пропозиції, що не відповідають вказаним вимогам, відхиляються.</w:t>
      </w:r>
    </w:p>
    <w:p w14:paraId="7199F0E9" w14:textId="77777777" w:rsidR="00012F72" w:rsidRPr="00012F72" w:rsidRDefault="00012F72" w:rsidP="00012F72">
      <w:pPr>
        <w:suppressAutoHyphens/>
        <w:spacing w:after="200" w:line="276" w:lineRule="auto"/>
        <w:jc w:val="center"/>
        <w:rPr>
          <w:rFonts w:ascii="Times New Roman" w:eastAsia="Times New Roman" w:hAnsi="Times New Roman" w:cs="Times New Roman"/>
          <w:i/>
          <w:iCs/>
          <w:sz w:val="24"/>
          <w:szCs w:val="24"/>
          <w:lang w:eastAsia="zh-CN"/>
        </w:rPr>
      </w:pPr>
      <w:r w:rsidRPr="00012F72">
        <w:rPr>
          <w:rFonts w:ascii="Times New Roman" w:eastAsia="Times New Roman" w:hAnsi="Times New Roman" w:cs="Times New Roman"/>
          <w:i/>
          <w:iCs/>
          <w:sz w:val="24"/>
          <w:szCs w:val="24"/>
          <w:lang w:eastAsia="zh-CN"/>
        </w:rPr>
        <w:t>_____________________________     ________________________     __________________</w:t>
      </w:r>
    </w:p>
    <w:p w14:paraId="39BC0A97" w14:textId="77777777" w:rsidR="00012F72" w:rsidRPr="00012F72" w:rsidRDefault="00012F72" w:rsidP="00012F72">
      <w:pPr>
        <w:suppressAutoHyphens/>
        <w:spacing w:after="200" w:line="276" w:lineRule="auto"/>
        <w:jc w:val="both"/>
        <w:rPr>
          <w:rFonts w:ascii="Times New Roman" w:eastAsia="Times New Roman" w:hAnsi="Times New Roman" w:cs="Times New Roman"/>
          <w:b/>
          <w:iCs/>
          <w:sz w:val="24"/>
          <w:szCs w:val="24"/>
          <w:lang w:eastAsia="zh-CN"/>
        </w:rPr>
      </w:pPr>
      <w:r w:rsidRPr="00012F72">
        <w:rPr>
          <w:rFonts w:ascii="Times New Roman" w:eastAsia="Times New Roman" w:hAnsi="Times New Roman" w:cs="Times New Roman"/>
          <w:i/>
          <w:iCs/>
          <w:sz w:val="24"/>
          <w:szCs w:val="24"/>
          <w:lang w:eastAsia="zh-CN"/>
        </w:rPr>
        <w:t xml:space="preserve">          </w:t>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t xml:space="preserve">    (Посада)</w:t>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t xml:space="preserve">      (Підпис)</w:t>
      </w:r>
      <w:r w:rsidRPr="00012F72">
        <w:rPr>
          <w:rFonts w:ascii="Times New Roman" w:eastAsia="Times New Roman" w:hAnsi="Times New Roman" w:cs="Times New Roman"/>
          <w:i/>
          <w:iCs/>
          <w:sz w:val="24"/>
          <w:szCs w:val="24"/>
          <w:lang w:eastAsia="zh-CN"/>
        </w:rPr>
        <w:tab/>
      </w:r>
      <w:r w:rsidRPr="00012F72">
        <w:rPr>
          <w:rFonts w:ascii="Times New Roman" w:eastAsia="Times New Roman" w:hAnsi="Times New Roman" w:cs="Times New Roman"/>
          <w:i/>
          <w:iCs/>
          <w:sz w:val="24"/>
          <w:szCs w:val="24"/>
          <w:lang w:eastAsia="zh-CN"/>
        </w:rPr>
        <w:tab/>
        <w:t xml:space="preserve">             (ПІБ)</w:t>
      </w:r>
    </w:p>
    <w:p w14:paraId="7DEF04B7" w14:textId="77777777" w:rsidR="00012F72" w:rsidRPr="00012F72" w:rsidRDefault="00012F72" w:rsidP="00012F72">
      <w:pPr>
        <w:suppressAutoHyphens/>
        <w:spacing w:after="200" w:line="276" w:lineRule="auto"/>
        <w:jc w:val="both"/>
        <w:rPr>
          <w:rFonts w:ascii="Times New Roman" w:eastAsia="Times New Roman" w:hAnsi="Times New Roman" w:cs="Times New Roman"/>
          <w:b/>
          <w:iCs/>
          <w:sz w:val="24"/>
          <w:szCs w:val="24"/>
          <w:lang w:eastAsia="zh-CN"/>
        </w:rPr>
      </w:pPr>
      <w:r w:rsidRPr="00012F72">
        <w:rPr>
          <w:rFonts w:ascii="Times New Roman" w:eastAsia="Times New Roman" w:hAnsi="Times New Roman" w:cs="Times New Roman"/>
          <w:b/>
          <w:iCs/>
          <w:sz w:val="24"/>
          <w:szCs w:val="24"/>
          <w:lang w:eastAsia="zh-CN"/>
        </w:rPr>
        <w:t xml:space="preserve">                                                                   М.П.</w:t>
      </w:r>
    </w:p>
    <w:p w14:paraId="326641E0" w14:textId="77777777" w:rsidR="00C116BD" w:rsidRDefault="00C116BD"/>
    <w:sectPr w:rsidR="00C116B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3580"/>
    <w:multiLevelType w:val="hybridMultilevel"/>
    <w:tmpl w:val="CE30B08C"/>
    <w:lvl w:ilvl="0" w:tplc="724C36C6">
      <w:start w:val="1"/>
      <w:numFmt w:val="decimal"/>
      <w:lvlText w:val="%1."/>
      <w:lvlJc w:val="left"/>
      <w:pPr>
        <w:ind w:left="720" w:hanging="360"/>
      </w:pPr>
      <w:rPr>
        <w:rFonts w:ascii="Times New Roman" w:eastAsia="Calibri"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AD215E"/>
    <w:multiLevelType w:val="hybridMultilevel"/>
    <w:tmpl w:val="E5FC83F4"/>
    <w:lvl w:ilvl="0" w:tplc="89B4693A">
      <w:start w:val="1"/>
      <w:numFmt w:val="decimal"/>
      <w:lvlText w:val="%1."/>
      <w:lvlJc w:val="left"/>
      <w:pPr>
        <w:ind w:left="927" w:hanging="360"/>
      </w:pPr>
      <w:rPr>
        <w:rFonts w:ascii="Times New Roman" w:eastAsia="Calibri" w:hAnsi="Times New Roman" w:cs="Times New Roman"/>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6C16"/>
    <w:rsid w:val="00012F72"/>
    <w:rsid w:val="00102FFA"/>
    <w:rsid w:val="005A066F"/>
    <w:rsid w:val="00846786"/>
    <w:rsid w:val="008933F3"/>
    <w:rsid w:val="00B65587"/>
    <w:rsid w:val="00C116BD"/>
    <w:rsid w:val="00C30FCC"/>
    <w:rsid w:val="00F60628"/>
    <w:rsid w:val="00F96C1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5FFB"/>
  <w15:chartTrackingRefBased/>
  <w15:docId w15:val="{A82366A0-FDFF-47AC-A46D-FA60B8FD2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3308</Words>
  <Characters>1886</Characters>
  <DocSecurity>0</DocSecurity>
  <Lines>15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2024-03-25T12:24:00Z</dcterms:created>
  <dcterms:modified xsi:type="dcterms:W3CDTF">2024-03-28T07:26:00Z</dcterms:modified>
</cp:coreProperties>
</file>