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13DA" w14:textId="0135718C" w:rsidR="00F834BE" w:rsidRPr="008E11B6" w:rsidRDefault="00F834BE" w:rsidP="00F834BE">
      <w:pPr>
        <w:spacing w:after="0" w:line="240" w:lineRule="auto"/>
        <w:ind w:left="5660"/>
        <w:jc w:val="right"/>
        <w:rPr>
          <w:rFonts w:ascii="Times New Roman" w:eastAsia="Times New Roman" w:hAnsi="Times New Roman" w:cs="Times New Roman"/>
          <w:noProof/>
          <w:sz w:val="24"/>
          <w:szCs w:val="24"/>
          <w:lang w:val="uk-UA" w:eastAsia="ru-RU"/>
        </w:rPr>
      </w:pPr>
      <w:r w:rsidRPr="008E11B6">
        <w:rPr>
          <w:rFonts w:ascii="Times New Roman" w:eastAsia="Times New Roman" w:hAnsi="Times New Roman" w:cs="Times New Roman"/>
          <w:b/>
          <w:bCs/>
          <w:noProof/>
          <w:color w:val="000000"/>
          <w:sz w:val="24"/>
          <w:szCs w:val="24"/>
          <w:lang w:val="uk-UA" w:eastAsia="ru-RU"/>
        </w:rPr>
        <w:t>ДОДАТОК  2</w:t>
      </w:r>
    </w:p>
    <w:p w14:paraId="2A7489C8" w14:textId="70DA5E1B" w:rsidR="00F834BE" w:rsidRPr="008E11B6" w:rsidRDefault="00F834BE" w:rsidP="00F834BE">
      <w:pPr>
        <w:spacing w:after="0" w:line="240" w:lineRule="auto"/>
        <w:ind w:left="5660"/>
        <w:jc w:val="right"/>
        <w:rPr>
          <w:rFonts w:ascii="Times New Roman" w:eastAsia="Times New Roman" w:hAnsi="Times New Roman" w:cs="Times New Roman"/>
          <w:noProof/>
          <w:color w:val="000000"/>
          <w:sz w:val="24"/>
          <w:szCs w:val="24"/>
          <w:lang w:val="uk-UA" w:eastAsia="ru-RU"/>
        </w:rPr>
      </w:pPr>
      <w:r w:rsidRPr="008E11B6">
        <w:rPr>
          <w:rFonts w:ascii="Times New Roman" w:eastAsia="Times New Roman" w:hAnsi="Times New Roman" w:cs="Times New Roman"/>
          <w:i/>
          <w:iCs/>
          <w:noProof/>
          <w:color w:val="000000"/>
          <w:sz w:val="24"/>
          <w:szCs w:val="24"/>
          <w:lang w:val="uk-UA" w:eastAsia="ru-RU"/>
        </w:rPr>
        <w:t>до тендерної документації</w:t>
      </w:r>
      <w:r w:rsidRPr="008E11B6">
        <w:rPr>
          <w:rFonts w:ascii="Times New Roman" w:eastAsia="Times New Roman" w:hAnsi="Times New Roman" w:cs="Times New Roman"/>
          <w:noProof/>
          <w:color w:val="000000"/>
          <w:sz w:val="24"/>
          <w:szCs w:val="24"/>
          <w:lang w:val="uk-UA" w:eastAsia="ru-RU"/>
        </w:rPr>
        <w:t> </w:t>
      </w:r>
    </w:p>
    <w:p w14:paraId="04592966" w14:textId="181A2284" w:rsidR="00485587" w:rsidRPr="008E11B6" w:rsidRDefault="00FA019C" w:rsidP="00FA019C">
      <w:pPr>
        <w:spacing w:after="0" w:line="240" w:lineRule="auto"/>
        <w:ind w:left="5660"/>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(нова редакція)</w:t>
      </w:r>
    </w:p>
    <w:p w14:paraId="5DA8302F" w14:textId="77777777" w:rsidR="00FA019C" w:rsidRDefault="00FA019C" w:rsidP="006D163D">
      <w:pPr>
        <w:pStyle w:val="a3"/>
        <w:ind w:hanging="142"/>
        <w:jc w:val="center"/>
        <w:rPr>
          <w:rFonts w:ascii="Times New Roman" w:eastAsia="Times New Roman" w:hAnsi="Times New Roman" w:cs="Times New Roman"/>
          <w:b/>
          <w:bCs/>
          <w:i/>
          <w:iCs/>
          <w:noProof/>
          <w:color w:val="000000"/>
          <w:szCs w:val="24"/>
          <w:shd w:val="clear" w:color="auto" w:fill="FFFFFF"/>
          <w:lang w:val="uk-UA" w:eastAsia="ru-RU"/>
        </w:rPr>
      </w:pPr>
    </w:p>
    <w:p w14:paraId="6B579450" w14:textId="77777777" w:rsidR="00FA019C" w:rsidRDefault="00FA019C" w:rsidP="006D163D">
      <w:pPr>
        <w:pStyle w:val="a3"/>
        <w:ind w:hanging="142"/>
        <w:jc w:val="center"/>
        <w:rPr>
          <w:rFonts w:ascii="Times New Roman" w:eastAsia="Times New Roman" w:hAnsi="Times New Roman" w:cs="Times New Roman"/>
          <w:b/>
          <w:bCs/>
          <w:i/>
          <w:iCs/>
          <w:noProof/>
          <w:color w:val="000000"/>
          <w:szCs w:val="24"/>
          <w:shd w:val="clear" w:color="auto" w:fill="FFFFFF"/>
          <w:lang w:val="uk-UA" w:eastAsia="ru-RU"/>
        </w:rPr>
      </w:pPr>
    </w:p>
    <w:p w14:paraId="5254DBA8" w14:textId="184D5F8E" w:rsidR="006D163D" w:rsidRDefault="00F834BE" w:rsidP="006D163D">
      <w:pPr>
        <w:pStyle w:val="a3"/>
        <w:ind w:hanging="142"/>
        <w:jc w:val="center"/>
        <w:rPr>
          <w:rFonts w:ascii="Times New Roman" w:eastAsia="Times New Roman" w:hAnsi="Times New Roman" w:cs="Times New Roman"/>
          <w:b/>
          <w:bCs/>
          <w:i/>
          <w:iCs/>
          <w:noProof/>
          <w:color w:val="000000"/>
          <w:szCs w:val="24"/>
          <w:shd w:val="clear" w:color="auto" w:fill="FFFFFF"/>
          <w:lang w:val="uk-UA" w:eastAsia="ru-RU"/>
        </w:rPr>
      </w:pPr>
      <w:r w:rsidRPr="008E11B6">
        <w:rPr>
          <w:rFonts w:ascii="Times New Roman" w:eastAsia="Times New Roman" w:hAnsi="Times New Roman" w:cs="Times New Roman"/>
          <w:b/>
          <w:bCs/>
          <w:i/>
          <w:iCs/>
          <w:noProof/>
          <w:color w:val="000000"/>
          <w:szCs w:val="24"/>
          <w:shd w:val="clear" w:color="auto" w:fill="FFFFFF"/>
          <w:lang w:val="uk-UA" w:eastAsia="ru-RU"/>
        </w:rPr>
        <w:t xml:space="preserve">Інформація про необхідні технічні, якісні та кількісні характеристики предмета закупівлі </w:t>
      </w:r>
    </w:p>
    <w:p w14:paraId="20F5F41B" w14:textId="77777777" w:rsidR="00B512B7" w:rsidRPr="008E11B6" w:rsidRDefault="00B512B7" w:rsidP="006D163D">
      <w:pPr>
        <w:pStyle w:val="a3"/>
        <w:ind w:hanging="142"/>
        <w:jc w:val="center"/>
        <w:rPr>
          <w:rFonts w:ascii="Times New Roman" w:eastAsia="Times New Roman" w:hAnsi="Times New Roman" w:cs="Times New Roman"/>
          <w:b/>
          <w:bCs/>
          <w:i/>
          <w:iCs/>
          <w:noProof/>
          <w:color w:val="000000"/>
          <w:szCs w:val="24"/>
          <w:shd w:val="clear" w:color="auto" w:fill="FFFFFF"/>
          <w:lang w:val="uk-UA" w:eastAsia="ru-RU"/>
        </w:rPr>
      </w:pPr>
    </w:p>
    <w:p w14:paraId="3D945C6C" w14:textId="5CFCF6C5" w:rsidR="006D163D" w:rsidRPr="00B512B7" w:rsidRDefault="006D163D" w:rsidP="006D163D">
      <w:pPr>
        <w:pStyle w:val="a3"/>
        <w:ind w:hanging="142"/>
        <w:jc w:val="center"/>
        <w:rPr>
          <w:rFonts w:ascii="Times New Roman" w:hAnsi="Times New Roman" w:cs="Times New Roman"/>
          <w:b/>
          <w:i/>
          <w:iCs/>
          <w:noProof/>
          <w:sz w:val="28"/>
          <w:szCs w:val="28"/>
          <w:lang w:val="uk-UA"/>
        </w:rPr>
      </w:pPr>
      <w:r w:rsidRPr="00B512B7">
        <w:rPr>
          <w:rFonts w:ascii="Times New Roman" w:hAnsi="Times New Roman" w:cs="Times New Roman"/>
          <w:b/>
          <w:i/>
          <w:iCs/>
          <w:noProof/>
          <w:sz w:val="28"/>
          <w:szCs w:val="28"/>
          <w:lang w:val="uk-UA"/>
        </w:rPr>
        <w:t xml:space="preserve">Вимоги до кур’єрських послуги з </w:t>
      </w:r>
      <w:r w:rsidR="00B512B7" w:rsidRPr="00B512B7">
        <w:rPr>
          <w:rFonts w:ascii="Times New Roman" w:hAnsi="Times New Roman" w:cs="Times New Roman"/>
          <w:b/>
          <w:i/>
          <w:iCs/>
          <w:noProof/>
          <w:sz w:val="28"/>
          <w:szCs w:val="28"/>
          <w:lang w:val="uk-UA"/>
        </w:rPr>
        <w:t>доставки рахунків та інформаційних</w:t>
      </w:r>
      <w:r w:rsidR="00B512B7" w:rsidRPr="00B512B7">
        <w:rPr>
          <w:rFonts w:ascii="Times New Roman" w:eastAsia="Times New Roman" w:hAnsi="Times New Roman" w:cs="Times New Roman"/>
          <w:b/>
          <w:bCs/>
          <w:color w:val="000000"/>
          <w:sz w:val="28"/>
          <w:szCs w:val="28"/>
          <w:lang w:val="uk-UA" w:eastAsia="ru-RU"/>
        </w:rPr>
        <w:t xml:space="preserve"> </w:t>
      </w:r>
      <w:r w:rsidR="00B512B7" w:rsidRPr="00B512B7">
        <w:rPr>
          <w:rFonts w:ascii="Times New Roman" w:hAnsi="Times New Roman" w:cs="Times New Roman"/>
          <w:b/>
          <w:i/>
          <w:iCs/>
          <w:noProof/>
          <w:sz w:val="28"/>
          <w:szCs w:val="28"/>
          <w:lang w:val="uk-UA"/>
        </w:rPr>
        <w:t>матеріалів</w:t>
      </w:r>
    </w:p>
    <w:p w14:paraId="1E8DB3B0" w14:textId="77777777" w:rsidR="002E1954" w:rsidRDefault="002E1954" w:rsidP="002E1954">
      <w:pPr>
        <w:shd w:val="clear" w:color="auto" w:fill="FFFFFF"/>
        <w:spacing w:after="0" w:line="240" w:lineRule="auto"/>
        <w:ind w:firstLine="460"/>
        <w:jc w:val="both"/>
        <w:rPr>
          <w:rFonts w:ascii="Times New Roman" w:eastAsia="Times New Roman" w:hAnsi="Times New Roman" w:cs="Times New Roman"/>
          <w:color w:val="000000"/>
          <w:sz w:val="24"/>
          <w:szCs w:val="24"/>
          <w:highlight w:val="yellow"/>
          <w:lang w:val="uk-UA" w:eastAsia="ru-RU"/>
        </w:rPr>
      </w:pPr>
    </w:p>
    <w:p w14:paraId="71B41EA2" w14:textId="042465AF" w:rsidR="002E1954" w:rsidRPr="00B512B7" w:rsidRDefault="002E1954" w:rsidP="002E1954">
      <w:pPr>
        <w:shd w:val="clear" w:color="auto" w:fill="FFFFFF"/>
        <w:spacing w:after="0" w:line="240" w:lineRule="auto"/>
        <w:ind w:firstLine="460"/>
        <w:jc w:val="both"/>
        <w:rPr>
          <w:rFonts w:ascii="Times New Roman" w:eastAsia="Times New Roman" w:hAnsi="Times New Roman" w:cs="Times New Roman"/>
          <w:b/>
          <w:bCs/>
          <w:sz w:val="24"/>
          <w:szCs w:val="24"/>
          <w:lang w:val="uk-UA" w:eastAsia="ru-RU"/>
        </w:rPr>
      </w:pPr>
      <w:r w:rsidRPr="00B512B7">
        <w:rPr>
          <w:rFonts w:ascii="Times New Roman" w:eastAsia="Times New Roman" w:hAnsi="Times New Roman" w:cs="Times New Roman"/>
          <w:b/>
          <w:bCs/>
          <w:color w:val="000000"/>
          <w:sz w:val="24"/>
          <w:szCs w:val="24"/>
          <w:lang w:val="uk-UA" w:eastAsia="ru-RU"/>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w:t>
      </w:r>
      <w:r w:rsidRPr="00B512B7">
        <w:rPr>
          <w:rFonts w:ascii="Times New Roman" w:eastAsia="Times New Roman" w:hAnsi="Times New Roman" w:cs="Times New Roman"/>
          <w:b/>
          <w:bCs/>
          <w:sz w:val="24"/>
          <w:szCs w:val="24"/>
          <w:lang w:val="uk-UA" w:eastAsia="ru-RU"/>
        </w:rPr>
        <w:t>надання послуг</w:t>
      </w:r>
      <w:r w:rsidRPr="00B512B7">
        <w:rPr>
          <w:rFonts w:ascii="Times New Roman" w:eastAsia="Times New Roman" w:hAnsi="Times New Roman" w:cs="Times New Roman"/>
          <w:b/>
          <w:bCs/>
          <w:color w:val="000000"/>
          <w:sz w:val="24"/>
          <w:szCs w:val="24"/>
          <w:lang w:val="uk-UA" w:eastAsia="ru-RU"/>
        </w:rPr>
        <w:t>, у відповідності до вимог, визначених згідно з умовами тендерної документації.</w:t>
      </w:r>
    </w:p>
    <w:p w14:paraId="59A65A03" w14:textId="73245EFC" w:rsidR="00B512B7" w:rsidRDefault="00B512B7" w:rsidP="00B512B7">
      <w:pPr>
        <w:spacing w:before="240" w:after="0" w:line="240" w:lineRule="auto"/>
        <w:jc w:val="center"/>
        <w:rPr>
          <w:rFonts w:ascii="Times New Roman" w:eastAsia="Times New Roman" w:hAnsi="Times New Roman" w:cs="Times New Roman"/>
          <w:b/>
          <w:bCs/>
          <w:i/>
          <w:iCs/>
          <w:sz w:val="24"/>
          <w:szCs w:val="24"/>
          <w:shd w:val="clear" w:color="auto" w:fill="FFFFFF"/>
          <w:lang w:val="uk-UA" w:eastAsia="ru-RU"/>
        </w:rPr>
      </w:pPr>
      <w:r w:rsidRPr="0002702E">
        <w:rPr>
          <w:rFonts w:ascii="Times New Roman" w:eastAsia="Times New Roman" w:hAnsi="Times New Roman" w:cs="Times New Roman"/>
          <w:b/>
          <w:bCs/>
          <w:i/>
          <w:iCs/>
          <w:sz w:val="24"/>
          <w:szCs w:val="24"/>
          <w:shd w:val="clear" w:color="auto" w:fill="FFFFFF"/>
          <w:lang w:val="uk-UA" w:eastAsia="ru-RU"/>
        </w:rPr>
        <w:t>ТЕХНІЧНА СПЕЦИФІКАЦІЯ</w:t>
      </w:r>
    </w:p>
    <w:p w14:paraId="62F31BE6" w14:textId="3E17F76E" w:rsidR="00B512B7" w:rsidRPr="00B804E0" w:rsidRDefault="006D163D" w:rsidP="00B512B7">
      <w:pPr>
        <w:tabs>
          <w:tab w:val="left" w:pos="0"/>
          <w:tab w:val="left" w:pos="540"/>
          <w:tab w:val="num" w:pos="2880"/>
        </w:tabs>
        <w:spacing w:after="0" w:line="240" w:lineRule="auto"/>
        <w:jc w:val="both"/>
        <w:rPr>
          <w:rFonts w:ascii="Times New Roman" w:eastAsia="Arial" w:hAnsi="Times New Roman" w:cs="Times New Roman"/>
          <w:color w:val="00000A"/>
          <w:sz w:val="20"/>
          <w:szCs w:val="20"/>
          <w:lang w:val="uk-UA" w:eastAsia="ru-RU"/>
        </w:rPr>
      </w:pPr>
      <w:r w:rsidRPr="008E11B6">
        <w:rPr>
          <w:rFonts w:ascii="Times New Roman" w:eastAsia="Times New Roman" w:hAnsi="Times New Roman" w:cs="Times New Roman"/>
          <w:b/>
          <w:bCs/>
          <w:noProof/>
          <w:color w:val="000000"/>
          <w:sz w:val="24"/>
          <w:szCs w:val="24"/>
          <w:shd w:val="clear" w:color="auto" w:fill="FFFFFF"/>
          <w:lang w:val="uk-UA" w:eastAsia="ru-RU"/>
        </w:rPr>
        <w:t xml:space="preserve">           </w:t>
      </w:r>
      <w:r w:rsidR="00B512B7" w:rsidRPr="00B804E0">
        <w:rPr>
          <w:rFonts w:ascii="Times New Roman" w:eastAsia="Arial" w:hAnsi="Times New Roman" w:cs="Times New Roman"/>
          <w:color w:val="00000A"/>
          <w:sz w:val="20"/>
          <w:szCs w:val="20"/>
          <w:lang w:val="uk-UA" w:eastAsia="ru-RU"/>
        </w:rPr>
        <w:t>Учасник  приймає на себе зобов’язання надавати послуги з доставки рахунків на поштові адреси побутових споживачів ТОВ «</w:t>
      </w:r>
      <w:proofErr w:type="spellStart"/>
      <w:r w:rsidR="00B512B7" w:rsidRPr="00B804E0">
        <w:rPr>
          <w:rFonts w:ascii="Times New Roman" w:eastAsia="Arial" w:hAnsi="Times New Roman" w:cs="Times New Roman"/>
          <w:color w:val="00000A"/>
          <w:sz w:val="20"/>
          <w:szCs w:val="20"/>
          <w:lang w:val="uk-UA" w:eastAsia="ru-RU"/>
        </w:rPr>
        <w:t>Львівенергозбут</w:t>
      </w:r>
      <w:proofErr w:type="spellEnd"/>
      <w:r w:rsidR="00B512B7" w:rsidRPr="00B804E0">
        <w:rPr>
          <w:rFonts w:ascii="Times New Roman" w:eastAsia="Arial" w:hAnsi="Times New Roman" w:cs="Times New Roman"/>
          <w:color w:val="00000A"/>
          <w:sz w:val="20"/>
          <w:szCs w:val="20"/>
          <w:lang w:val="uk-UA" w:eastAsia="ru-RU"/>
        </w:rPr>
        <w:t>» на території м. Львова та міст Львівської області (64121100-1); послуги з доставки рахунків  на поштові адреси побутових споживачів ТОВ «</w:t>
      </w:r>
      <w:proofErr w:type="spellStart"/>
      <w:r w:rsidR="00B512B7" w:rsidRPr="00B804E0">
        <w:rPr>
          <w:rFonts w:ascii="Times New Roman" w:eastAsia="Arial" w:hAnsi="Times New Roman" w:cs="Times New Roman"/>
          <w:color w:val="00000A"/>
          <w:sz w:val="20"/>
          <w:szCs w:val="20"/>
          <w:lang w:val="uk-UA" w:eastAsia="ru-RU"/>
        </w:rPr>
        <w:t>Львівенергозбут</w:t>
      </w:r>
      <w:proofErr w:type="spellEnd"/>
      <w:r w:rsidR="00B512B7" w:rsidRPr="00B804E0">
        <w:rPr>
          <w:rFonts w:ascii="Times New Roman" w:eastAsia="Arial" w:hAnsi="Times New Roman" w:cs="Times New Roman"/>
          <w:color w:val="00000A"/>
          <w:sz w:val="20"/>
          <w:szCs w:val="20"/>
          <w:lang w:val="uk-UA" w:eastAsia="ru-RU"/>
        </w:rPr>
        <w:t>» на території інших населених пунктів Львівської області (смт, село, хутір) (64121100-1); послуги з доставки інформаційних матеріалів на поштові адреси побутових споживачів ТОВ «</w:t>
      </w:r>
      <w:proofErr w:type="spellStart"/>
      <w:r w:rsidR="00B512B7" w:rsidRPr="00B804E0">
        <w:rPr>
          <w:rFonts w:ascii="Times New Roman" w:eastAsia="Arial" w:hAnsi="Times New Roman" w:cs="Times New Roman"/>
          <w:color w:val="00000A"/>
          <w:sz w:val="20"/>
          <w:szCs w:val="20"/>
          <w:lang w:val="uk-UA" w:eastAsia="ru-RU"/>
        </w:rPr>
        <w:t>Львівенергозбут</w:t>
      </w:r>
      <w:proofErr w:type="spellEnd"/>
      <w:r w:rsidR="00B512B7" w:rsidRPr="00B804E0">
        <w:rPr>
          <w:rFonts w:ascii="Times New Roman" w:eastAsia="Arial" w:hAnsi="Times New Roman" w:cs="Times New Roman"/>
          <w:color w:val="00000A"/>
          <w:sz w:val="20"/>
          <w:szCs w:val="20"/>
          <w:lang w:val="uk-UA" w:eastAsia="ru-RU"/>
        </w:rPr>
        <w:t>» на території м. Львова та міст Львівської області (64121100-1); п</w:t>
      </w:r>
      <w:r w:rsidR="00B512B7" w:rsidRPr="00B804E0">
        <w:rPr>
          <w:rFonts w:ascii="Times New Roman" w:eastAsia="Arial" w:hAnsi="Times New Roman" w:cs="Times New Roman"/>
          <w:snapToGrid w:val="0"/>
          <w:color w:val="000000"/>
          <w:sz w:val="20"/>
          <w:szCs w:val="20"/>
          <w:lang w:val="uk-UA" w:eastAsia="ar-SA"/>
        </w:rPr>
        <w:t>ослуги з доставки інформаційних матеріалів на поштові адреси побутових споживачів ТОВ «</w:t>
      </w:r>
      <w:proofErr w:type="spellStart"/>
      <w:r w:rsidR="00B512B7" w:rsidRPr="00B804E0">
        <w:rPr>
          <w:rFonts w:ascii="Times New Roman" w:eastAsia="Arial" w:hAnsi="Times New Roman" w:cs="Times New Roman"/>
          <w:snapToGrid w:val="0"/>
          <w:color w:val="000000"/>
          <w:sz w:val="20"/>
          <w:szCs w:val="20"/>
          <w:lang w:val="uk-UA" w:eastAsia="ar-SA"/>
        </w:rPr>
        <w:t>Львівенергозбут</w:t>
      </w:r>
      <w:proofErr w:type="spellEnd"/>
      <w:r w:rsidR="00B512B7" w:rsidRPr="00B804E0">
        <w:rPr>
          <w:rFonts w:ascii="Times New Roman" w:eastAsia="Arial" w:hAnsi="Times New Roman" w:cs="Times New Roman"/>
          <w:snapToGrid w:val="0"/>
          <w:color w:val="000000"/>
          <w:sz w:val="20"/>
          <w:szCs w:val="20"/>
          <w:lang w:val="uk-UA" w:eastAsia="ar-SA"/>
        </w:rPr>
        <w:t>» на території інших населених пунктів Львівської області (смт, село, хутір)</w:t>
      </w:r>
      <w:r w:rsidR="00B512B7" w:rsidRPr="00B804E0">
        <w:rPr>
          <w:rFonts w:ascii="Times New Roman" w:eastAsia="Arial" w:hAnsi="Times New Roman" w:cs="Times New Roman"/>
          <w:color w:val="00000A"/>
          <w:sz w:val="20"/>
          <w:szCs w:val="20"/>
          <w:lang w:val="uk-UA" w:eastAsia="ru-RU"/>
        </w:rPr>
        <w:t xml:space="preserve"> (64121100-1)</w:t>
      </w:r>
      <w:r w:rsidR="00B512B7" w:rsidRPr="00B804E0">
        <w:rPr>
          <w:rFonts w:ascii="Times New Roman" w:eastAsia="Arial" w:hAnsi="Times New Roman" w:cs="Times New Roman"/>
          <w:snapToGrid w:val="0"/>
          <w:color w:val="000000"/>
          <w:sz w:val="20"/>
          <w:szCs w:val="20"/>
          <w:lang w:val="uk-UA" w:eastAsia="ar-SA"/>
        </w:rPr>
        <w:t xml:space="preserve">, </w:t>
      </w:r>
      <w:r w:rsidR="00B512B7" w:rsidRPr="00B804E0">
        <w:rPr>
          <w:rFonts w:ascii="Times New Roman" w:eastAsia="Arial" w:hAnsi="Times New Roman" w:cs="Times New Roman"/>
          <w:color w:val="00000A"/>
          <w:sz w:val="20"/>
          <w:szCs w:val="20"/>
          <w:lang w:val="uk-UA" w:eastAsia="ru-RU"/>
        </w:rPr>
        <w:t xml:space="preserve">шляхом їх вкладання до абонентських поштових скриньок, абонентських поштових шаф та абонементних скриньок (далі - Послуги), (код згідно з ДК 021:2015: </w:t>
      </w:r>
      <w:r w:rsidR="00B512B7" w:rsidRPr="00B804E0">
        <w:rPr>
          <w:rFonts w:ascii="Times New Roman" w:eastAsia="Arial" w:hAnsi="Times New Roman" w:cs="Times New Roman"/>
          <w:iCs/>
          <w:color w:val="00000A"/>
          <w:sz w:val="20"/>
          <w:szCs w:val="20"/>
          <w:lang w:val="uk-UA" w:eastAsia="ru-RU"/>
        </w:rPr>
        <w:t xml:space="preserve">64120000-3 - Кур'єрські послуги </w:t>
      </w:r>
      <w:r w:rsidR="00B512B7" w:rsidRPr="00B804E0">
        <w:rPr>
          <w:rFonts w:ascii="Times New Roman" w:eastAsia="Arial" w:hAnsi="Times New Roman" w:cs="Times New Roman"/>
          <w:color w:val="00000A"/>
          <w:sz w:val="20"/>
          <w:szCs w:val="20"/>
          <w:lang w:val="uk-UA" w:eastAsia="ru-RU"/>
        </w:rPr>
        <w:t xml:space="preserve">). </w:t>
      </w:r>
    </w:p>
    <w:p w14:paraId="23823FB7" w14:textId="77777777" w:rsidR="00B512B7" w:rsidRPr="00B804E0" w:rsidRDefault="00B512B7" w:rsidP="00B512B7">
      <w:pPr>
        <w:tabs>
          <w:tab w:val="left" w:pos="0"/>
          <w:tab w:val="left" w:pos="540"/>
          <w:tab w:val="num" w:pos="2880"/>
        </w:tabs>
        <w:spacing w:after="0" w:line="240" w:lineRule="auto"/>
        <w:ind w:firstLine="284"/>
        <w:jc w:val="both"/>
        <w:rPr>
          <w:rFonts w:ascii="Times New Roman" w:eastAsia="Arial" w:hAnsi="Times New Roman" w:cs="Times New Roman"/>
          <w:color w:val="00000A"/>
          <w:sz w:val="20"/>
          <w:szCs w:val="20"/>
          <w:lang w:val="uk-UA" w:eastAsia="ru-RU"/>
        </w:rPr>
      </w:pPr>
    </w:p>
    <w:p w14:paraId="56D31E4E" w14:textId="77777777" w:rsidR="00B512B7" w:rsidRPr="00B804E0" w:rsidRDefault="00B512B7" w:rsidP="00B512B7">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val="uk-UA" w:eastAsia="ru-RU"/>
        </w:rPr>
      </w:pPr>
      <w:r w:rsidRPr="00B804E0">
        <w:rPr>
          <w:rFonts w:ascii="Times New Roman" w:eastAsia="Arial" w:hAnsi="Times New Roman" w:cs="Times New Roman"/>
          <w:b/>
          <w:i/>
          <w:color w:val="00000A"/>
          <w:sz w:val="20"/>
          <w:szCs w:val="20"/>
          <w:lang w:val="uk-UA" w:eastAsia="ru-RU"/>
        </w:rPr>
        <w:t>Рахунок</w:t>
      </w:r>
      <w:r w:rsidRPr="00B804E0">
        <w:rPr>
          <w:rFonts w:ascii="Times New Roman" w:eastAsia="Arial" w:hAnsi="Times New Roman" w:cs="Times New Roman"/>
          <w:i/>
          <w:color w:val="00000A"/>
          <w:sz w:val="20"/>
          <w:szCs w:val="20"/>
          <w:lang w:val="uk-UA" w:eastAsia="ru-RU"/>
        </w:rPr>
        <w:t xml:space="preserve"> - розрахунково-платіжний документ формату не більше А4, який може бути скріплений із застосуванням спеціального обладнання та перфорації,</w:t>
      </w:r>
      <w:r w:rsidRPr="00B804E0">
        <w:rPr>
          <w:rFonts w:ascii="Times New Roman" w:eastAsia="Arial" w:hAnsi="Times New Roman" w:cs="Times New Roman"/>
          <w:b/>
          <w:i/>
          <w:color w:val="00000A"/>
          <w:sz w:val="20"/>
          <w:szCs w:val="20"/>
          <w:lang w:val="uk-UA" w:eastAsia="ru-RU"/>
        </w:rPr>
        <w:t xml:space="preserve"> </w:t>
      </w:r>
      <w:r w:rsidRPr="00B804E0">
        <w:rPr>
          <w:rFonts w:ascii="Times New Roman" w:eastAsia="Arial" w:hAnsi="Times New Roman" w:cs="Times New Roman"/>
          <w:i/>
          <w:color w:val="00000A"/>
          <w:sz w:val="20"/>
          <w:szCs w:val="20"/>
          <w:lang w:val="uk-UA" w:eastAsia="ru-RU"/>
        </w:rPr>
        <w:t>на якому зазначені прізвище ім‘я по-батькові одержувача, адреса одержувача, найменування постачальника послуг (відправника), номер розрахункового рахунку, реквізити обслуговуючого банку, кількість спожитої електричної енергії, сума та інша інформація, необхідна для здійснення оплати. На  рахунку можуть бути розміщені повідомлення інформаційного або рекламного характеру.</w:t>
      </w:r>
    </w:p>
    <w:p w14:paraId="7C3E7378" w14:textId="77777777" w:rsidR="00B512B7" w:rsidRPr="00B804E0" w:rsidRDefault="00B512B7" w:rsidP="00B512B7">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val="uk-UA" w:eastAsia="ru-RU"/>
        </w:rPr>
      </w:pPr>
      <w:r w:rsidRPr="00B804E0">
        <w:rPr>
          <w:rFonts w:ascii="Times New Roman" w:eastAsia="Arial" w:hAnsi="Times New Roman" w:cs="Times New Roman"/>
          <w:b/>
          <w:i/>
          <w:color w:val="00000A"/>
          <w:sz w:val="20"/>
          <w:szCs w:val="20"/>
          <w:lang w:val="uk-UA" w:eastAsia="ru-RU"/>
        </w:rPr>
        <w:t>Інформаційний матеріал</w:t>
      </w:r>
      <w:r w:rsidRPr="00B804E0">
        <w:rPr>
          <w:rFonts w:ascii="Times New Roman" w:eastAsia="Arial" w:hAnsi="Times New Roman" w:cs="Times New Roman"/>
          <w:i/>
          <w:color w:val="00000A"/>
          <w:sz w:val="20"/>
          <w:szCs w:val="20"/>
          <w:lang w:val="uk-UA" w:eastAsia="ru-RU"/>
        </w:rPr>
        <w:t xml:space="preserve"> - документ інформаційного та/або рекламного характеру на окремому аркуші паперу, формату не більше А4, який може бути скріплений із застосуванням спеціального обладнання та перфорації, на якому зазначені зміст самого інформаційного повідомлення або реклами, прізвище ім‘я по-батькові одержувача, адреси одержувача, найменування постачальника послуг (відправника).</w:t>
      </w:r>
    </w:p>
    <w:p w14:paraId="02E0BA55" w14:textId="77777777" w:rsidR="00B512B7" w:rsidRPr="00B804E0" w:rsidRDefault="00B512B7" w:rsidP="00B512B7">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val="uk-UA" w:eastAsia="ru-RU"/>
        </w:rPr>
      </w:pPr>
      <w:r w:rsidRPr="00B804E0">
        <w:rPr>
          <w:rFonts w:ascii="Times New Roman" w:eastAsia="Arial" w:hAnsi="Times New Roman" w:cs="Times New Roman"/>
          <w:b/>
          <w:i/>
          <w:color w:val="00000A"/>
          <w:sz w:val="20"/>
          <w:szCs w:val="20"/>
          <w:lang w:val="uk-UA" w:eastAsia="ru-RU"/>
        </w:rPr>
        <w:t>Абонементна скринька</w:t>
      </w:r>
      <w:r w:rsidRPr="00B804E0">
        <w:rPr>
          <w:rFonts w:ascii="Times New Roman" w:eastAsia="Arial" w:hAnsi="Times New Roman" w:cs="Times New Roman"/>
          <w:i/>
          <w:color w:val="00000A"/>
          <w:sz w:val="20"/>
          <w:szCs w:val="20"/>
          <w:lang w:val="uk-UA" w:eastAsia="ru-RU"/>
        </w:rPr>
        <w:t xml:space="preserve"> -  скринька із засобами для запобігання несанкціонованому доступу, що встановлюється в об'єктах поштового зв'язку і орендується адресатом на визначений термін для одержання на його ім'я поштових відправлень, поштових переказів, періодичних друкованих видань;</w:t>
      </w:r>
    </w:p>
    <w:p w14:paraId="02590C8D" w14:textId="77777777" w:rsidR="00B512B7" w:rsidRPr="00B804E0" w:rsidRDefault="00B512B7" w:rsidP="00B512B7">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val="uk-UA" w:eastAsia="ru-RU"/>
        </w:rPr>
      </w:pPr>
      <w:r w:rsidRPr="00B804E0">
        <w:rPr>
          <w:rFonts w:ascii="Times New Roman" w:eastAsia="Arial" w:hAnsi="Times New Roman" w:cs="Times New Roman"/>
          <w:b/>
          <w:i/>
          <w:color w:val="00000A"/>
          <w:sz w:val="20"/>
          <w:szCs w:val="20"/>
          <w:lang w:val="uk-UA" w:eastAsia="ru-RU"/>
        </w:rPr>
        <w:t>Абонентська поштова скринька</w:t>
      </w:r>
      <w:r w:rsidRPr="00B804E0">
        <w:rPr>
          <w:rFonts w:ascii="Times New Roman" w:eastAsia="Arial" w:hAnsi="Times New Roman" w:cs="Times New Roman"/>
          <w:i/>
          <w:color w:val="00000A"/>
          <w:sz w:val="20"/>
          <w:szCs w:val="20"/>
          <w:lang w:val="uk-UA" w:eastAsia="ru-RU"/>
        </w:rPr>
        <w:t xml:space="preserve">   -   спеціальна скринька із засобами для запобігання несанкціонованому доступу, призначена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14:paraId="2D431D25" w14:textId="77777777" w:rsidR="00B512B7" w:rsidRPr="00B804E0" w:rsidRDefault="00B512B7" w:rsidP="00B512B7">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val="uk-UA" w:eastAsia="ru-RU"/>
        </w:rPr>
      </w:pPr>
      <w:r w:rsidRPr="00B804E0">
        <w:rPr>
          <w:rFonts w:ascii="Times New Roman" w:eastAsia="Arial" w:hAnsi="Times New Roman" w:cs="Times New Roman"/>
          <w:b/>
          <w:i/>
          <w:color w:val="00000A"/>
          <w:sz w:val="20"/>
          <w:szCs w:val="20"/>
          <w:lang w:val="uk-UA" w:eastAsia="ru-RU"/>
        </w:rPr>
        <w:t>Абонентська поштова шафа</w:t>
      </w:r>
      <w:r w:rsidRPr="00B804E0">
        <w:rPr>
          <w:rFonts w:ascii="Times New Roman" w:eastAsia="Arial" w:hAnsi="Times New Roman" w:cs="Times New Roman"/>
          <w:i/>
          <w:color w:val="00000A"/>
          <w:sz w:val="20"/>
          <w:szCs w:val="20"/>
          <w:lang w:val="uk-UA" w:eastAsia="ru-RU"/>
        </w:rPr>
        <w:t xml:space="preserve"> -  спеціальна шафа з абонентськими поштовими скриньками із засобами для запобігання несанкціонованому доступу, яка встановлюється у під'їздах, вестибюлях житлових та адміністративних будинків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14:paraId="02C1ED75" w14:textId="77777777" w:rsidR="00B512B7" w:rsidRPr="00B804E0" w:rsidRDefault="00B512B7" w:rsidP="00B512B7">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val="uk-UA" w:eastAsia="ru-RU"/>
        </w:rPr>
      </w:pPr>
    </w:p>
    <w:p w14:paraId="64BF453E" w14:textId="77777777" w:rsidR="00B512B7" w:rsidRPr="00B804E0" w:rsidRDefault="00B512B7" w:rsidP="00B512B7">
      <w:pPr>
        <w:shd w:val="clear" w:color="auto" w:fill="FFFFFF"/>
        <w:tabs>
          <w:tab w:val="num" w:pos="504"/>
          <w:tab w:val="left" w:pos="540"/>
          <w:tab w:val="num" w:pos="1080"/>
        </w:tabs>
        <w:spacing w:after="0" w:line="240" w:lineRule="auto"/>
        <w:ind w:left="284"/>
        <w:jc w:val="both"/>
        <w:rPr>
          <w:rFonts w:ascii="Times New Roman" w:eastAsia="Arial" w:hAnsi="Times New Roman" w:cs="Times New Roman"/>
          <w:color w:val="00000A"/>
          <w:sz w:val="20"/>
          <w:szCs w:val="20"/>
          <w:lang w:val="uk-UA" w:eastAsia="ru-RU"/>
        </w:rPr>
      </w:pPr>
      <w:r w:rsidRPr="00B804E0">
        <w:rPr>
          <w:rFonts w:ascii="Times New Roman" w:eastAsia="Arial" w:hAnsi="Times New Roman" w:cs="Times New Roman"/>
          <w:color w:val="00000A"/>
          <w:sz w:val="20"/>
          <w:szCs w:val="20"/>
          <w:lang w:val="uk-UA" w:eastAsia="ru-RU"/>
        </w:rPr>
        <w:t>Місце надання послуг: м. Львів та Львівська область.</w:t>
      </w:r>
    </w:p>
    <w:p w14:paraId="18D04E05" w14:textId="512CA71E" w:rsidR="00B512B7" w:rsidRPr="00B804E0" w:rsidRDefault="00B512B7" w:rsidP="00B512B7">
      <w:pPr>
        <w:shd w:val="clear" w:color="auto" w:fill="FFFFFF"/>
        <w:tabs>
          <w:tab w:val="left" w:pos="0"/>
          <w:tab w:val="left" w:pos="540"/>
          <w:tab w:val="num" w:pos="2880"/>
        </w:tabs>
        <w:spacing w:after="0" w:line="240" w:lineRule="auto"/>
        <w:jc w:val="both"/>
        <w:rPr>
          <w:rFonts w:ascii="Times New Roman" w:eastAsia="Arial" w:hAnsi="Times New Roman" w:cs="Times New Roman"/>
          <w:color w:val="00000A"/>
          <w:sz w:val="20"/>
          <w:szCs w:val="20"/>
          <w:lang w:val="uk-UA" w:eastAsia="ru-RU"/>
        </w:rPr>
      </w:pPr>
      <w:r w:rsidRPr="00B804E0">
        <w:rPr>
          <w:rFonts w:ascii="Times New Roman" w:eastAsia="Arial" w:hAnsi="Times New Roman" w:cs="Times New Roman"/>
          <w:color w:val="00000A"/>
          <w:sz w:val="20"/>
          <w:szCs w:val="20"/>
          <w:lang w:val="uk-UA" w:eastAsia="ru-RU"/>
        </w:rPr>
        <w:t xml:space="preserve">     Термін надання послуг: </w:t>
      </w:r>
      <w:r w:rsidR="00C01D41">
        <w:rPr>
          <w:rFonts w:ascii="Times New Roman" w:eastAsia="Arial" w:hAnsi="Times New Roman" w:cs="Times New Roman"/>
          <w:color w:val="00000A"/>
          <w:sz w:val="20"/>
          <w:szCs w:val="20"/>
          <w:lang w:val="uk-UA" w:eastAsia="ru-RU"/>
        </w:rPr>
        <w:t>до 31</w:t>
      </w:r>
      <w:r w:rsidRPr="00B804E0">
        <w:rPr>
          <w:rFonts w:ascii="Times New Roman" w:eastAsia="Arial" w:hAnsi="Times New Roman" w:cs="Times New Roman"/>
          <w:color w:val="00000A"/>
          <w:sz w:val="20"/>
          <w:szCs w:val="20"/>
          <w:lang w:val="uk-UA" w:eastAsia="ru-RU"/>
        </w:rPr>
        <w:t xml:space="preserve"> </w:t>
      </w:r>
      <w:r w:rsidR="006F63B4">
        <w:rPr>
          <w:rFonts w:ascii="Times New Roman" w:eastAsia="Arial" w:hAnsi="Times New Roman" w:cs="Times New Roman"/>
          <w:color w:val="00000A"/>
          <w:sz w:val="20"/>
          <w:szCs w:val="20"/>
          <w:lang w:val="uk-UA" w:eastAsia="ru-RU"/>
        </w:rPr>
        <w:t>груд</w:t>
      </w:r>
      <w:r w:rsidR="00C01D41">
        <w:rPr>
          <w:rFonts w:ascii="Times New Roman" w:eastAsia="Arial" w:hAnsi="Times New Roman" w:cs="Times New Roman"/>
          <w:color w:val="00000A"/>
          <w:sz w:val="20"/>
          <w:szCs w:val="20"/>
          <w:lang w:val="uk-UA" w:eastAsia="ru-RU"/>
        </w:rPr>
        <w:t>ня</w:t>
      </w:r>
      <w:r w:rsidRPr="00B804E0">
        <w:rPr>
          <w:rFonts w:ascii="Times New Roman" w:eastAsia="Arial" w:hAnsi="Times New Roman" w:cs="Times New Roman"/>
          <w:color w:val="00000A"/>
          <w:sz w:val="20"/>
          <w:szCs w:val="20"/>
          <w:lang w:val="uk-UA" w:eastAsia="ru-RU"/>
        </w:rPr>
        <w:t xml:space="preserve"> 2022 року</w:t>
      </w:r>
      <w:r w:rsidR="00C01D41">
        <w:rPr>
          <w:rFonts w:ascii="Times New Roman" w:eastAsia="Arial" w:hAnsi="Times New Roman" w:cs="Times New Roman"/>
          <w:color w:val="00000A"/>
          <w:sz w:val="20"/>
          <w:szCs w:val="20"/>
          <w:lang w:val="uk-UA" w:eastAsia="ru-RU"/>
        </w:rPr>
        <w:t xml:space="preserve"> включно</w:t>
      </w:r>
      <w:r w:rsidRPr="00B804E0">
        <w:rPr>
          <w:rFonts w:ascii="Times New Roman" w:eastAsia="Arial" w:hAnsi="Times New Roman" w:cs="Times New Roman"/>
          <w:color w:val="00000A"/>
          <w:sz w:val="20"/>
          <w:szCs w:val="20"/>
          <w:lang w:val="uk-UA" w:eastAsia="ru-RU"/>
        </w:rPr>
        <w:t>.</w:t>
      </w:r>
    </w:p>
    <w:p w14:paraId="560B3B2A" w14:textId="77777777" w:rsidR="006F0A3C" w:rsidRPr="00B804E0" w:rsidRDefault="006F0A3C" w:rsidP="00B512B7">
      <w:pPr>
        <w:shd w:val="clear" w:color="auto" w:fill="FFFFFF"/>
        <w:tabs>
          <w:tab w:val="left" w:pos="0"/>
          <w:tab w:val="left" w:pos="540"/>
          <w:tab w:val="num" w:pos="2880"/>
        </w:tabs>
        <w:spacing w:after="0" w:line="240" w:lineRule="auto"/>
        <w:jc w:val="both"/>
        <w:rPr>
          <w:rFonts w:ascii="Times New Roman" w:eastAsia="Arial" w:hAnsi="Times New Roman" w:cs="Times New Roman"/>
          <w:color w:val="00000A"/>
          <w:sz w:val="20"/>
          <w:szCs w:val="20"/>
          <w:lang w:val="uk-UA" w:eastAsia="ru-RU"/>
        </w:rPr>
      </w:pPr>
    </w:p>
    <w:p w14:paraId="1131D177" w14:textId="77777777" w:rsidR="006F0A3C" w:rsidRPr="00B804E0" w:rsidRDefault="006F0A3C" w:rsidP="006F0A3C">
      <w:pPr>
        <w:shd w:val="clear" w:color="auto" w:fill="FFFFFF"/>
        <w:spacing w:after="0" w:line="240" w:lineRule="auto"/>
        <w:ind w:firstLine="460"/>
        <w:jc w:val="both"/>
        <w:rPr>
          <w:rFonts w:ascii="Times New Roman" w:eastAsia="Arial Unicode MS" w:hAnsi="Times New Roman" w:cs="Times New Roman"/>
          <w:color w:val="00000A"/>
          <w:sz w:val="24"/>
          <w:szCs w:val="24"/>
          <w:lang w:val="uk-UA" w:eastAsia="ru-RU"/>
        </w:rPr>
      </w:pPr>
      <w:r w:rsidRPr="00B804E0">
        <w:rPr>
          <w:rFonts w:ascii="Times New Roman" w:eastAsia="Arial Unicode MS" w:hAnsi="Times New Roman" w:cs="Times New Roman"/>
          <w:color w:val="000000"/>
          <w:sz w:val="24"/>
          <w:szCs w:val="24"/>
          <w:lang w:val="uk-UA" w:eastAsia="ru-RU"/>
        </w:rPr>
        <w:t>Термін доставки рахунків/</w:t>
      </w:r>
      <w:r w:rsidRPr="00B804E0">
        <w:rPr>
          <w:rFonts w:ascii="Times New Roman" w:eastAsia="Arial" w:hAnsi="Times New Roman" w:cs="Times New Roman"/>
          <w:color w:val="00000A"/>
          <w:sz w:val="24"/>
          <w:szCs w:val="24"/>
          <w:lang w:val="uk-UA" w:eastAsia="ru-RU"/>
        </w:rPr>
        <w:t>інформаційних</w:t>
      </w:r>
      <w:r w:rsidRPr="00B804E0">
        <w:rPr>
          <w:rFonts w:ascii="Times New Roman" w:eastAsia="Arial Unicode MS" w:hAnsi="Times New Roman" w:cs="Times New Roman"/>
          <w:color w:val="000000"/>
          <w:sz w:val="24"/>
          <w:szCs w:val="24"/>
          <w:lang w:val="uk-UA" w:eastAsia="ru-RU"/>
        </w:rPr>
        <w:t xml:space="preserve"> матеріалів побутовим споживачам шляхом вкладання їх до </w:t>
      </w:r>
      <w:r w:rsidRPr="00B804E0">
        <w:rPr>
          <w:rFonts w:ascii="Times New Roman" w:eastAsia="Arial Unicode MS" w:hAnsi="Times New Roman" w:cs="Times New Roman"/>
          <w:color w:val="00000A"/>
          <w:sz w:val="24"/>
          <w:szCs w:val="24"/>
          <w:lang w:val="uk-UA" w:eastAsia="ru-RU"/>
        </w:rPr>
        <w:t xml:space="preserve">абонентських поштових скриньок, абонентських поштових шаф та абонементних скриньок не повинен перевищувати </w:t>
      </w:r>
      <w:r w:rsidRPr="00B804E0">
        <w:rPr>
          <w:rFonts w:ascii="Times New Roman" w:eastAsia="Arial Unicode MS" w:hAnsi="Times New Roman" w:cs="Times New Roman"/>
          <w:b/>
          <w:bCs/>
          <w:color w:val="00000A"/>
          <w:sz w:val="24"/>
          <w:szCs w:val="24"/>
          <w:lang w:val="uk-UA" w:eastAsia="ru-RU"/>
        </w:rPr>
        <w:t>5 (п’ять) робочих днів</w:t>
      </w:r>
      <w:r w:rsidRPr="00B804E0">
        <w:rPr>
          <w:rFonts w:ascii="Times New Roman" w:eastAsia="Arial Unicode MS" w:hAnsi="Times New Roman" w:cs="Times New Roman"/>
          <w:color w:val="00000A"/>
          <w:sz w:val="24"/>
          <w:szCs w:val="24"/>
          <w:lang w:val="uk-UA" w:eastAsia="ru-RU"/>
        </w:rPr>
        <w:t>, починаючи з наступного дня від дати їх отримання від Замовника.</w:t>
      </w:r>
    </w:p>
    <w:p w14:paraId="3F3D6ED0" w14:textId="77777777" w:rsidR="006F0A3C" w:rsidRPr="00B804E0" w:rsidRDefault="006F0A3C" w:rsidP="006F0A3C">
      <w:pPr>
        <w:shd w:val="clear" w:color="auto" w:fill="FFFFFF"/>
        <w:spacing w:after="0" w:line="240" w:lineRule="auto"/>
        <w:ind w:firstLine="460"/>
        <w:jc w:val="both"/>
        <w:rPr>
          <w:rFonts w:ascii="Times New Roman" w:eastAsia="Arial Unicode MS" w:hAnsi="Times New Roman" w:cs="Times New Roman"/>
          <w:color w:val="000000"/>
          <w:sz w:val="24"/>
          <w:szCs w:val="24"/>
          <w:lang w:val="uk-UA" w:eastAsia="ru-RU"/>
        </w:rPr>
      </w:pPr>
      <w:r w:rsidRPr="00B804E0">
        <w:rPr>
          <w:rFonts w:ascii="Times New Roman" w:eastAsia="Arial Unicode MS" w:hAnsi="Times New Roman" w:cs="Times New Roman"/>
          <w:color w:val="000000"/>
          <w:sz w:val="24"/>
          <w:szCs w:val="24"/>
          <w:lang w:val="uk-UA" w:eastAsia="ru-RU"/>
        </w:rPr>
        <w:t xml:space="preserve">Учасник  повертає на поштову адресу Замовника невручені рахунки/інформаційні матеріали   (з причини неправильного/неповного зазначення адрес одержувачів) окремими пачками, розсортованими за населеними пунктами, з яких було здійснено повернення, </w:t>
      </w:r>
      <w:r w:rsidRPr="00B804E0">
        <w:rPr>
          <w:rFonts w:ascii="Times New Roman" w:eastAsia="Arial Unicode MS" w:hAnsi="Times New Roman" w:cs="Times New Roman"/>
          <w:color w:val="000000"/>
          <w:sz w:val="24"/>
          <w:szCs w:val="24"/>
          <w:lang w:val="uk-UA" w:eastAsia="ru-RU"/>
        </w:rPr>
        <w:lastRenderedPageBreak/>
        <w:t xml:space="preserve">протягом </w:t>
      </w:r>
      <w:r w:rsidRPr="00B804E0">
        <w:rPr>
          <w:rFonts w:ascii="Times New Roman" w:eastAsia="Arial Unicode MS" w:hAnsi="Times New Roman" w:cs="Times New Roman"/>
          <w:b/>
          <w:bCs/>
          <w:color w:val="000000"/>
          <w:sz w:val="24"/>
          <w:szCs w:val="24"/>
          <w:lang w:val="uk-UA" w:eastAsia="ru-RU"/>
        </w:rPr>
        <w:t>10 (десяти) календарних днів</w:t>
      </w:r>
      <w:r w:rsidRPr="00B804E0">
        <w:rPr>
          <w:rFonts w:ascii="Times New Roman" w:eastAsia="Arial Unicode MS" w:hAnsi="Times New Roman" w:cs="Times New Roman"/>
          <w:color w:val="000000"/>
          <w:sz w:val="24"/>
          <w:szCs w:val="24"/>
          <w:lang w:val="uk-UA" w:eastAsia="ru-RU"/>
        </w:rPr>
        <w:t xml:space="preserve"> з дати їх отримання. Таке повернення рахунків окремо</w:t>
      </w:r>
      <w:r w:rsidRPr="00B804E0">
        <w:rPr>
          <w:rFonts w:ascii="Times New Roman" w:eastAsia="Arial Unicode MS" w:hAnsi="Times New Roman" w:cs="Times New Roman"/>
          <w:color w:val="00000A"/>
          <w:sz w:val="20"/>
          <w:szCs w:val="20"/>
          <w:lang w:val="uk-UA" w:eastAsia="ru-RU"/>
        </w:rPr>
        <w:t xml:space="preserve"> </w:t>
      </w:r>
      <w:r w:rsidRPr="00B804E0">
        <w:rPr>
          <w:rFonts w:ascii="Times New Roman" w:eastAsia="Arial Unicode MS" w:hAnsi="Times New Roman" w:cs="Times New Roman"/>
          <w:color w:val="000000"/>
          <w:sz w:val="24"/>
          <w:szCs w:val="24"/>
          <w:lang w:val="uk-UA" w:eastAsia="ru-RU"/>
        </w:rPr>
        <w:t>Замовником не оплачується.</w:t>
      </w:r>
    </w:p>
    <w:p w14:paraId="32D109D4" w14:textId="77777777" w:rsidR="006F0A3C" w:rsidRDefault="006F0A3C" w:rsidP="006F0A3C">
      <w:pPr>
        <w:shd w:val="clear" w:color="auto" w:fill="FFFFFF"/>
        <w:spacing w:after="0" w:line="240" w:lineRule="auto"/>
        <w:ind w:firstLine="460"/>
        <w:jc w:val="both"/>
        <w:rPr>
          <w:rFonts w:ascii="Times New Roman" w:eastAsia="Arial Unicode MS" w:hAnsi="Times New Roman" w:cs="Times New Roman"/>
          <w:color w:val="00000A"/>
          <w:sz w:val="24"/>
          <w:szCs w:val="24"/>
          <w:lang w:val="uk-UA" w:eastAsia="ru-RU"/>
        </w:rPr>
      </w:pPr>
    </w:p>
    <w:p w14:paraId="1872C729" w14:textId="30384A8F" w:rsidR="006F0A3C" w:rsidRPr="00FD2DE8" w:rsidRDefault="006F0A3C" w:rsidP="006F0A3C">
      <w:pPr>
        <w:widowControl w:val="0"/>
        <w:tabs>
          <w:tab w:val="left" w:pos="755"/>
          <w:tab w:val="left" w:pos="1418"/>
        </w:tabs>
        <w:spacing w:line="310" w:lineRule="exact"/>
        <w:jc w:val="both"/>
        <w:rPr>
          <w:rFonts w:ascii="Times New Roman" w:eastAsia="Arial Unicode MS" w:hAnsi="Times New Roman" w:cs="Times New Roman"/>
          <w:color w:val="00000A"/>
          <w:sz w:val="24"/>
          <w:szCs w:val="24"/>
          <w:lang w:val="uk-UA" w:eastAsia="ru-RU"/>
        </w:rPr>
      </w:pPr>
      <w:r w:rsidRPr="00FD2DE8">
        <w:rPr>
          <w:rFonts w:ascii="Times New Roman" w:eastAsia="Arial Unicode MS" w:hAnsi="Times New Roman" w:cs="Times New Roman"/>
          <w:color w:val="00000A"/>
          <w:sz w:val="24"/>
          <w:szCs w:val="24"/>
          <w:lang w:val="uk-UA" w:eastAsia="ru-RU"/>
        </w:rPr>
        <w:t xml:space="preserve">Рахунки/ інформаційні матеріали передаються в доставку у підрозділ </w:t>
      </w:r>
      <w:r>
        <w:rPr>
          <w:rFonts w:ascii="Times New Roman" w:eastAsia="Arial Unicode MS" w:hAnsi="Times New Roman" w:cs="Times New Roman"/>
          <w:color w:val="00000A"/>
          <w:sz w:val="24"/>
          <w:szCs w:val="24"/>
          <w:lang w:val="uk-UA" w:eastAsia="ru-RU"/>
        </w:rPr>
        <w:t>Учасника</w:t>
      </w:r>
      <w:r w:rsidRPr="00FD2DE8">
        <w:rPr>
          <w:rFonts w:ascii="Times New Roman" w:eastAsia="Arial Unicode MS" w:hAnsi="Times New Roman" w:cs="Times New Roman"/>
          <w:color w:val="00000A"/>
          <w:sz w:val="24"/>
          <w:szCs w:val="24"/>
          <w:lang w:val="uk-UA" w:eastAsia="ru-RU"/>
        </w:rPr>
        <w:t xml:space="preserve"> окремими партіями або весь місячний обсяг одночасно. Доставка здійснюється через підрозділи </w:t>
      </w:r>
      <w:r>
        <w:rPr>
          <w:rFonts w:ascii="Times New Roman" w:eastAsia="Arial Unicode MS" w:hAnsi="Times New Roman" w:cs="Times New Roman"/>
          <w:color w:val="00000A"/>
          <w:sz w:val="24"/>
          <w:szCs w:val="24"/>
          <w:lang w:val="uk-UA" w:eastAsia="ru-RU"/>
        </w:rPr>
        <w:t>Учасн</w:t>
      </w:r>
      <w:r w:rsidR="00A71551">
        <w:rPr>
          <w:rFonts w:ascii="Times New Roman" w:eastAsia="Arial Unicode MS" w:hAnsi="Times New Roman" w:cs="Times New Roman"/>
          <w:color w:val="00000A"/>
          <w:sz w:val="24"/>
          <w:szCs w:val="24"/>
          <w:lang w:val="uk-UA" w:eastAsia="ru-RU"/>
        </w:rPr>
        <w:t>ика</w:t>
      </w:r>
      <w:r w:rsidRPr="00FD2DE8">
        <w:rPr>
          <w:rFonts w:ascii="Times New Roman" w:eastAsia="Arial Unicode MS" w:hAnsi="Times New Roman" w:cs="Times New Roman"/>
          <w:color w:val="00000A"/>
          <w:sz w:val="24"/>
          <w:szCs w:val="24"/>
          <w:lang w:val="uk-UA" w:eastAsia="ru-RU"/>
        </w:rPr>
        <w:t xml:space="preserve">, що розташовані у  кожному з населених пунктів: м. Львів, м. Броди, м. Буськ, </w:t>
      </w:r>
      <w:r>
        <w:rPr>
          <w:rFonts w:ascii="Times New Roman" w:eastAsia="Arial Unicode MS" w:hAnsi="Times New Roman" w:cs="Times New Roman"/>
          <w:color w:val="00000A"/>
          <w:sz w:val="24"/>
          <w:szCs w:val="24"/>
          <w:lang w:val="uk-UA" w:eastAsia="ru-RU"/>
        </w:rPr>
        <w:t xml:space="preserve">               </w:t>
      </w:r>
      <w:r w:rsidRPr="00FD2DE8">
        <w:rPr>
          <w:rFonts w:ascii="Times New Roman" w:eastAsia="Arial Unicode MS" w:hAnsi="Times New Roman" w:cs="Times New Roman"/>
          <w:color w:val="00000A"/>
          <w:sz w:val="24"/>
          <w:szCs w:val="24"/>
          <w:lang w:val="uk-UA" w:eastAsia="ru-RU"/>
        </w:rPr>
        <w:t>м. Городок, м. Дрогобич, м. Жидачів, м. Жовква, м. Золочів, м. Кам'янка-Бузька, м. Миколаїв, м. Мостиська, м. Перемишляни, м. Пустомити,  м. Радехів. м. Самбір, м. Сколе, м.</w:t>
      </w:r>
      <w:r>
        <w:rPr>
          <w:rFonts w:ascii="Times New Roman" w:eastAsia="Arial Unicode MS" w:hAnsi="Times New Roman" w:cs="Times New Roman"/>
          <w:color w:val="00000A"/>
          <w:sz w:val="24"/>
          <w:szCs w:val="24"/>
          <w:lang w:val="uk-UA" w:eastAsia="ru-RU"/>
        </w:rPr>
        <w:t xml:space="preserve"> </w:t>
      </w:r>
      <w:r w:rsidRPr="00FD2DE8">
        <w:rPr>
          <w:rFonts w:ascii="Times New Roman" w:eastAsia="Arial Unicode MS" w:hAnsi="Times New Roman" w:cs="Times New Roman"/>
          <w:color w:val="00000A"/>
          <w:sz w:val="24"/>
          <w:szCs w:val="24"/>
          <w:lang w:val="uk-UA" w:eastAsia="ru-RU"/>
        </w:rPr>
        <w:t>Сокаль,</w:t>
      </w:r>
      <w:r>
        <w:rPr>
          <w:rFonts w:ascii="Times New Roman" w:eastAsia="Arial Unicode MS" w:hAnsi="Times New Roman" w:cs="Times New Roman"/>
          <w:color w:val="00000A"/>
          <w:sz w:val="24"/>
          <w:szCs w:val="24"/>
          <w:lang w:val="uk-UA" w:eastAsia="ru-RU"/>
        </w:rPr>
        <w:t xml:space="preserve">       </w:t>
      </w:r>
      <w:r w:rsidRPr="00FD2DE8">
        <w:rPr>
          <w:rFonts w:ascii="Times New Roman" w:eastAsia="Arial Unicode MS" w:hAnsi="Times New Roman" w:cs="Times New Roman"/>
          <w:color w:val="00000A"/>
          <w:sz w:val="24"/>
          <w:szCs w:val="24"/>
          <w:lang w:val="uk-UA" w:eastAsia="ru-RU"/>
        </w:rPr>
        <w:t xml:space="preserve"> м. Старий Самбір, м. Стрий, м. Турка, м. Яворів,  м. Борислав,  м. Трускавець, м. Червоноград.</w:t>
      </w:r>
    </w:p>
    <w:p w14:paraId="064F2BC4" w14:textId="77777777" w:rsidR="006F0A3C" w:rsidRPr="00FD2DE8" w:rsidRDefault="006F0A3C" w:rsidP="006F0A3C">
      <w:pPr>
        <w:tabs>
          <w:tab w:val="num" w:pos="504"/>
        </w:tabs>
        <w:suppressAutoHyphens/>
        <w:spacing w:after="0" w:line="240" w:lineRule="auto"/>
        <w:ind w:left="283"/>
        <w:contextualSpacing/>
        <w:jc w:val="both"/>
        <w:rPr>
          <w:rFonts w:ascii="Times New Roman" w:eastAsia="Arial" w:hAnsi="Times New Roman" w:cs="Times New Roman"/>
          <w:color w:val="00000A"/>
          <w:sz w:val="20"/>
          <w:szCs w:val="20"/>
          <w:highlight w:val="yellow"/>
          <w:lang w:val="uk-UA" w:eastAsia="ar-SA"/>
        </w:rPr>
      </w:pPr>
    </w:p>
    <w:p w14:paraId="264EB6B3" w14:textId="77777777" w:rsidR="006F0A3C" w:rsidRDefault="006F0A3C" w:rsidP="006F0A3C">
      <w:pPr>
        <w:widowControl w:val="0"/>
        <w:tabs>
          <w:tab w:val="num" w:pos="504"/>
          <w:tab w:val="left" w:pos="755"/>
          <w:tab w:val="num" w:pos="1250"/>
          <w:tab w:val="left" w:pos="1418"/>
        </w:tabs>
        <w:suppressAutoHyphens/>
        <w:spacing w:after="0" w:line="240" w:lineRule="auto"/>
        <w:contextualSpacing/>
        <w:jc w:val="both"/>
        <w:rPr>
          <w:rFonts w:ascii="Times New Roman" w:eastAsia="Arial Unicode MS" w:hAnsi="Times New Roman" w:cs="Times New Roman"/>
          <w:color w:val="00000A"/>
          <w:sz w:val="24"/>
          <w:szCs w:val="24"/>
          <w:lang w:val="uk-UA" w:eastAsia="ru-RU"/>
        </w:rPr>
      </w:pPr>
      <w:r w:rsidRPr="00FD2DE8">
        <w:rPr>
          <w:rFonts w:ascii="Times New Roman" w:eastAsia="Arial Unicode MS" w:hAnsi="Times New Roman" w:cs="Times New Roman"/>
          <w:color w:val="00000A"/>
          <w:sz w:val="24"/>
          <w:szCs w:val="24"/>
          <w:lang w:val="uk-UA" w:eastAsia="ru-RU"/>
        </w:rPr>
        <w:t xml:space="preserve">Представники Замовника інформують Представників </w:t>
      </w:r>
      <w:r>
        <w:rPr>
          <w:rFonts w:ascii="Times New Roman" w:eastAsia="Arial Unicode MS" w:hAnsi="Times New Roman" w:cs="Times New Roman"/>
          <w:color w:val="00000A"/>
          <w:sz w:val="24"/>
          <w:szCs w:val="24"/>
          <w:lang w:val="uk-UA" w:eastAsia="ru-RU"/>
        </w:rPr>
        <w:t>Учасника</w:t>
      </w:r>
      <w:r w:rsidRPr="00FD2DE8">
        <w:rPr>
          <w:rFonts w:ascii="Times New Roman" w:eastAsia="Arial Unicode MS" w:hAnsi="Times New Roman" w:cs="Times New Roman"/>
          <w:color w:val="00000A"/>
          <w:sz w:val="24"/>
          <w:szCs w:val="24"/>
          <w:lang w:val="uk-UA" w:eastAsia="ru-RU"/>
        </w:rPr>
        <w:t xml:space="preserve"> про кількість рахунків/інформаційних матеріалів, дату і час їх доставки не пізніше, ніж за добу до запланованої дати та часу прибуття транспорту з рахунками до визначеного об’єкта </w:t>
      </w:r>
      <w:r>
        <w:rPr>
          <w:rFonts w:ascii="Times New Roman" w:eastAsia="Arial Unicode MS" w:hAnsi="Times New Roman" w:cs="Times New Roman"/>
          <w:color w:val="00000A"/>
          <w:sz w:val="24"/>
          <w:szCs w:val="24"/>
          <w:lang w:val="uk-UA" w:eastAsia="ru-RU"/>
        </w:rPr>
        <w:t>Учасника</w:t>
      </w:r>
      <w:r w:rsidRPr="00FD2DE8">
        <w:rPr>
          <w:rFonts w:ascii="Times New Roman" w:eastAsia="Arial Unicode MS" w:hAnsi="Times New Roman" w:cs="Times New Roman"/>
          <w:color w:val="00000A"/>
          <w:sz w:val="24"/>
          <w:szCs w:val="24"/>
          <w:lang w:val="uk-UA" w:eastAsia="ru-RU"/>
        </w:rPr>
        <w:t xml:space="preserve"> електронною поштою на адресу відповідальної особи </w:t>
      </w:r>
      <w:r>
        <w:rPr>
          <w:rFonts w:ascii="Times New Roman" w:eastAsia="Arial Unicode MS" w:hAnsi="Times New Roman" w:cs="Times New Roman"/>
          <w:color w:val="00000A"/>
          <w:sz w:val="24"/>
          <w:szCs w:val="24"/>
          <w:lang w:val="uk-UA" w:eastAsia="ru-RU"/>
        </w:rPr>
        <w:t>Учасника.</w:t>
      </w:r>
    </w:p>
    <w:p w14:paraId="00AD3E0B" w14:textId="77777777" w:rsidR="006F0A3C" w:rsidRPr="006E22B5" w:rsidRDefault="006F0A3C" w:rsidP="00B512B7">
      <w:pPr>
        <w:shd w:val="clear" w:color="auto" w:fill="FFFFFF"/>
        <w:tabs>
          <w:tab w:val="left" w:pos="0"/>
          <w:tab w:val="left" w:pos="540"/>
          <w:tab w:val="num" w:pos="2880"/>
        </w:tabs>
        <w:spacing w:after="0" w:line="240" w:lineRule="auto"/>
        <w:jc w:val="both"/>
        <w:rPr>
          <w:rFonts w:ascii="Times New Roman" w:eastAsia="Arial" w:hAnsi="Times New Roman" w:cs="Times New Roman"/>
          <w:color w:val="00000A"/>
          <w:sz w:val="20"/>
          <w:szCs w:val="20"/>
          <w:lang w:eastAsia="ru-RU"/>
        </w:rPr>
      </w:pPr>
    </w:p>
    <w:p w14:paraId="1BB1495C" w14:textId="77777777" w:rsidR="006F0A3C" w:rsidRPr="006F0A3C" w:rsidRDefault="006F0A3C" w:rsidP="006F0A3C">
      <w:pPr>
        <w:spacing w:after="0" w:line="240" w:lineRule="auto"/>
        <w:jc w:val="center"/>
        <w:rPr>
          <w:rFonts w:ascii="Times New Roman" w:eastAsia="Calibri" w:hAnsi="Times New Roman" w:cs="Times New Roman"/>
          <w:b/>
          <w:noProof/>
          <w:color w:val="000000"/>
          <w:shd w:val="clear" w:color="auto" w:fill="FFFFFF"/>
          <w:lang w:val="uk-UA" w:eastAsia="ru-RU"/>
        </w:rPr>
      </w:pPr>
      <w:r w:rsidRPr="006F0A3C">
        <w:rPr>
          <w:rFonts w:ascii="Times New Roman" w:eastAsia="Calibri" w:hAnsi="Times New Roman" w:cs="Times New Roman"/>
          <w:b/>
          <w:noProof/>
          <w:color w:val="000000"/>
          <w:shd w:val="clear" w:color="auto" w:fill="FFFFFF"/>
          <w:lang w:val="uk-UA" w:eastAsia="ru-RU"/>
        </w:rPr>
        <w:t>Перелік адміністративно-територіальних одиниць (населених пунктів) Львівської області – місць надання послуг, кількість та строк надання послуг (доставки рахунків)</w:t>
      </w:r>
    </w:p>
    <w:p w14:paraId="7B58069E" w14:textId="77777777" w:rsidR="006F0A3C" w:rsidRPr="006F0A3C" w:rsidRDefault="006F0A3C" w:rsidP="006F0A3C">
      <w:pPr>
        <w:spacing w:after="0" w:line="240" w:lineRule="auto"/>
        <w:jc w:val="center"/>
        <w:rPr>
          <w:rFonts w:ascii="Times New Roman" w:eastAsia="Calibri" w:hAnsi="Times New Roman" w:cs="Times New Roman"/>
          <w:b/>
          <w:noProof/>
          <w:color w:val="000000"/>
          <w:sz w:val="16"/>
          <w:szCs w:val="16"/>
          <w:shd w:val="clear" w:color="auto" w:fill="FFFFFF"/>
          <w:lang w:val="uk-UA" w:eastAsia="ru-RU"/>
        </w:rPr>
      </w:pPr>
    </w:p>
    <w:tbl>
      <w:tblPr>
        <w:tblStyle w:val="3"/>
        <w:tblW w:w="9579" w:type="dxa"/>
        <w:jc w:val="center"/>
        <w:tblLayout w:type="fixed"/>
        <w:tblLook w:val="04A0" w:firstRow="1" w:lastRow="0" w:firstColumn="1" w:lastColumn="0" w:noHBand="0" w:noVBand="1"/>
      </w:tblPr>
      <w:tblGrid>
        <w:gridCol w:w="3104"/>
        <w:gridCol w:w="1837"/>
        <w:gridCol w:w="2261"/>
        <w:gridCol w:w="2377"/>
      </w:tblGrid>
      <w:tr w:rsidR="006F0A3C" w:rsidRPr="007D2029" w14:paraId="7CF4FB8C" w14:textId="77777777" w:rsidTr="00696266">
        <w:trPr>
          <w:trHeight w:val="265"/>
          <w:jc w:val="center"/>
        </w:trPr>
        <w:tc>
          <w:tcPr>
            <w:tcW w:w="3104" w:type="dxa"/>
            <w:vMerge w:val="restart"/>
            <w:vAlign w:val="center"/>
            <w:hideMark/>
          </w:tcPr>
          <w:p w14:paraId="7B02C994" w14:textId="77777777" w:rsidR="006F0A3C" w:rsidRPr="007D2029" w:rsidRDefault="006F0A3C" w:rsidP="006F0A3C">
            <w:pPr>
              <w:spacing w:line="240" w:lineRule="exact"/>
              <w:jc w:val="center"/>
              <w:rPr>
                <w:rFonts w:ascii="Times New Roman" w:hAnsi="Times New Roman"/>
                <w:b/>
                <w:bCs/>
                <w:noProof/>
                <w:color w:val="00000A"/>
                <w:sz w:val="24"/>
                <w:szCs w:val="24"/>
                <w:lang w:val="uk-UA" w:eastAsia="ru-RU"/>
              </w:rPr>
            </w:pPr>
            <w:r w:rsidRPr="007D2029">
              <w:rPr>
                <w:rFonts w:ascii="Times New Roman" w:hAnsi="Times New Roman"/>
                <w:b/>
                <w:bCs/>
                <w:noProof/>
                <w:color w:val="00000A"/>
                <w:sz w:val="24"/>
                <w:szCs w:val="24"/>
                <w:lang w:val="uk-UA" w:eastAsia="ru-RU"/>
              </w:rPr>
              <w:t>Назва районів та міст</w:t>
            </w:r>
            <w:r w:rsidRPr="007D2029">
              <w:rPr>
                <w:rFonts w:ascii="Times New Roman" w:hAnsi="Times New Roman"/>
                <w:b/>
                <w:bCs/>
                <w:noProof/>
                <w:color w:val="00000A"/>
                <w:sz w:val="24"/>
                <w:szCs w:val="24"/>
                <w:lang w:val="uk-UA" w:eastAsia="ru-RU"/>
              </w:rPr>
              <w:br/>
              <w:t>Львівської області</w:t>
            </w:r>
          </w:p>
        </w:tc>
        <w:tc>
          <w:tcPr>
            <w:tcW w:w="4098" w:type="dxa"/>
            <w:gridSpan w:val="2"/>
            <w:vAlign w:val="center"/>
            <w:hideMark/>
          </w:tcPr>
          <w:p w14:paraId="34FC23D5" w14:textId="77777777" w:rsidR="006F0A3C" w:rsidRPr="007D2029" w:rsidRDefault="006F0A3C" w:rsidP="006F0A3C">
            <w:pPr>
              <w:spacing w:line="240" w:lineRule="exact"/>
              <w:jc w:val="center"/>
              <w:rPr>
                <w:rFonts w:ascii="Times New Roman" w:hAnsi="Times New Roman"/>
                <w:b/>
                <w:bCs/>
                <w:noProof/>
                <w:color w:val="00000A"/>
                <w:sz w:val="24"/>
                <w:szCs w:val="24"/>
                <w:lang w:val="uk-UA" w:eastAsia="ru-RU"/>
              </w:rPr>
            </w:pPr>
            <w:r w:rsidRPr="007D2029">
              <w:rPr>
                <w:rFonts w:ascii="Times New Roman" w:hAnsi="Times New Roman"/>
                <w:b/>
                <w:bCs/>
                <w:noProof/>
                <w:color w:val="00000A"/>
                <w:sz w:val="24"/>
                <w:szCs w:val="24"/>
                <w:lang w:val="uk-UA" w:eastAsia="ru-RU"/>
              </w:rPr>
              <w:t xml:space="preserve">Вид адміністративно-територіальної одиниці та кількість послуг з доставки рахунків  </w:t>
            </w:r>
          </w:p>
        </w:tc>
        <w:tc>
          <w:tcPr>
            <w:tcW w:w="2377" w:type="dxa"/>
            <w:vMerge w:val="restart"/>
            <w:vAlign w:val="center"/>
          </w:tcPr>
          <w:p w14:paraId="47F77FF7" w14:textId="17B969A6" w:rsidR="006F0A3C" w:rsidRPr="007D2029" w:rsidRDefault="006F0A3C" w:rsidP="006F0A3C">
            <w:pPr>
              <w:spacing w:line="240" w:lineRule="exact"/>
              <w:jc w:val="center"/>
              <w:rPr>
                <w:rFonts w:ascii="Times New Roman" w:hAnsi="Times New Roman"/>
                <w:b/>
                <w:bCs/>
                <w:noProof/>
                <w:color w:val="00000A"/>
                <w:sz w:val="24"/>
                <w:szCs w:val="24"/>
                <w:lang w:val="uk-UA" w:eastAsia="ru-RU"/>
              </w:rPr>
            </w:pPr>
            <w:r w:rsidRPr="007D2029">
              <w:rPr>
                <w:rFonts w:ascii="Times New Roman" w:hAnsi="Times New Roman"/>
                <w:b/>
                <w:bCs/>
                <w:noProof/>
                <w:color w:val="00000A"/>
                <w:sz w:val="24"/>
                <w:szCs w:val="24"/>
                <w:lang w:val="uk-UA" w:eastAsia="ru-RU"/>
              </w:rPr>
              <w:t xml:space="preserve">Загальна кількість послуг </w:t>
            </w:r>
            <w:r w:rsidR="00410F68">
              <w:rPr>
                <w:rFonts w:ascii="Times New Roman" w:hAnsi="Times New Roman"/>
                <w:b/>
                <w:bCs/>
                <w:noProof/>
                <w:color w:val="00000A"/>
                <w:sz w:val="24"/>
                <w:szCs w:val="24"/>
                <w:lang w:val="uk-UA" w:eastAsia="ru-RU"/>
              </w:rPr>
              <w:t xml:space="preserve">до 31 </w:t>
            </w:r>
            <w:r w:rsidR="00ED2F2B">
              <w:rPr>
                <w:rFonts w:ascii="Times New Roman" w:hAnsi="Times New Roman"/>
                <w:b/>
                <w:bCs/>
                <w:noProof/>
                <w:color w:val="00000A"/>
                <w:sz w:val="24"/>
                <w:szCs w:val="24"/>
                <w:lang w:val="uk-UA" w:eastAsia="ru-RU"/>
              </w:rPr>
              <w:t>груд</w:t>
            </w:r>
            <w:r w:rsidRPr="007D2029">
              <w:rPr>
                <w:rFonts w:ascii="Times New Roman" w:hAnsi="Times New Roman"/>
                <w:b/>
                <w:bCs/>
                <w:noProof/>
                <w:color w:val="00000A"/>
                <w:sz w:val="24"/>
                <w:szCs w:val="24"/>
                <w:lang w:val="uk-UA" w:eastAsia="ru-RU"/>
              </w:rPr>
              <w:t>ня 2022 року</w:t>
            </w:r>
            <w:r w:rsidR="00CE62E6">
              <w:rPr>
                <w:rFonts w:ascii="Times New Roman" w:hAnsi="Times New Roman"/>
                <w:b/>
                <w:bCs/>
                <w:noProof/>
                <w:color w:val="00000A"/>
                <w:sz w:val="24"/>
                <w:szCs w:val="24"/>
                <w:lang w:val="uk-UA" w:eastAsia="ru-RU"/>
              </w:rPr>
              <w:t xml:space="preserve"> включно</w:t>
            </w:r>
          </w:p>
        </w:tc>
      </w:tr>
      <w:tr w:rsidR="006F0A3C" w:rsidRPr="007D2029" w14:paraId="7E5D81A3" w14:textId="77777777" w:rsidTr="00696266">
        <w:trPr>
          <w:trHeight w:val="349"/>
          <w:jc w:val="center"/>
        </w:trPr>
        <w:tc>
          <w:tcPr>
            <w:tcW w:w="3104" w:type="dxa"/>
            <w:vMerge/>
            <w:hideMark/>
          </w:tcPr>
          <w:p w14:paraId="5D631B60" w14:textId="77777777" w:rsidR="006F0A3C" w:rsidRPr="007D2029" w:rsidRDefault="006F0A3C" w:rsidP="006F0A3C">
            <w:pPr>
              <w:spacing w:line="240" w:lineRule="exact"/>
              <w:jc w:val="center"/>
              <w:rPr>
                <w:rFonts w:ascii="Times New Roman" w:hAnsi="Times New Roman"/>
                <w:b/>
                <w:bCs/>
                <w:noProof/>
                <w:color w:val="00000A"/>
                <w:sz w:val="24"/>
                <w:szCs w:val="24"/>
                <w:lang w:val="uk-UA" w:eastAsia="ru-RU"/>
              </w:rPr>
            </w:pPr>
          </w:p>
        </w:tc>
        <w:tc>
          <w:tcPr>
            <w:tcW w:w="1837" w:type="dxa"/>
            <w:noWrap/>
            <w:hideMark/>
          </w:tcPr>
          <w:p w14:paraId="3E1E12E8" w14:textId="77777777" w:rsidR="006F0A3C" w:rsidRPr="007D2029" w:rsidRDefault="006F0A3C" w:rsidP="006F0A3C">
            <w:pPr>
              <w:spacing w:line="240" w:lineRule="exact"/>
              <w:jc w:val="center"/>
              <w:rPr>
                <w:rFonts w:ascii="Times New Roman" w:hAnsi="Times New Roman"/>
                <w:b/>
                <w:bCs/>
                <w:iCs/>
                <w:noProof/>
                <w:color w:val="00000A"/>
                <w:sz w:val="24"/>
                <w:szCs w:val="24"/>
                <w:lang w:val="uk-UA" w:eastAsia="ru-RU"/>
              </w:rPr>
            </w:pPr>
            <w:r w:rsidRPr="007D2029">
              <w:rPr>
                <w:rFonts w:ascii="Times New Roman" w:hAnsi="Times New Roman"/>
                <w:b/>
                <w:bCs/>
                <w:iCs/>
                <w:noProof/>
                <w:color w:val="00000A"/>
                <w:sz w:val="24"/>
                <w:szCs w:val="24"/>
                <w:lang w:val="uk-UA" w:eastAsia="ru-RU"/>
              </w:rPr>
              <w:t>міста</w:t>
            </w:r>
          </w:p>
        </w:tc>
        <w:tc>
          <w:tcPr>
            <w:tcW w:w="2261" w:type="dxa"/>
            <w:tcBorders>
              <w:bottom w:val="single" w:sz="4" w:space="0" w:color="auto"/>
            </w:tcBorders>
            <w:hideMark/>
          </w:tcPr>
          <w:p w14:paraId="22C830BD" w14:textId="77777777" w:rsidR="006F0A3C" w:rsidRPr="007D2029" w:rsidRDefault="006F0A3C" w:rsidP="006F0A3C">
            <w:pPr>
              <w:spacing w:line="240" w:lineRule="exact"/>
              <w:jc w:val="center"/>
              <w:rPr>
                <w:rFonts w:ascii="Times New Roman" w:hAnsi="Times New Roman"/>
                <w:b/>
                <w:bCs/>
                <w:noProof/>
                <w:color w:val="00000A"/>
                <w:sz w:val="24"/>
                <w:szCs w:val="24"/>
                <w:lang w:val="uk-UA" w:eastAsia="ru-RU"/>
              </w:rPr>
            </w:pPr>
            <w:r w:rsidRPr="007D2029">
              <w:rPr>
                <w:rFonts w:ascii="Times New Roman" w:hAnsi="Times New Roman"/>
                <w:b/>
                <w:bCs/>
                <w:noProof/>
                <w:color w:val="00000A"/>
                <w:sz w:val="24"/>
                <w:szCs w:val="24"/>
                <w:lang w:val="uk-UA" w:eastAsia="ru-RU"/>
              </w:rPr>
              <w:t>Інші населені пункти (смт, село, хутір)</w:t>
            </w:r>
          </w:p>
        </w:tc>
        <w:tc>
          <w:tcPr>
            <w:tcW w:w="2377" w:type="dxa"/>
            <w:vMerge/>
            <w:hideMark/>
          </w:tcPr>
          <w:p w14:paraId="7502900F" w14:textId="77777777" w:rsidR="006F0A3C" w:rsidRPr="007D2029" w:rsidRDefault="006F0A3C" w:rsidP="006F0A3C">
            <w:pPr>
              <w:spacing w:line="240" w:lineRule="exact"/>
              <w:jc w:val="center"/>
              <w:rPr>
                <w:rFonts w:ascii="Times New Roman" w:hAnsi="Times New Roman"/>
                <w:b/>
                <w:bCs/>
                <w:noProof/>
                <w:color w:val="00000A"/>
                <w:sz w:val="24"/>
                <w:szCs w:val="24"/>
                <w:lang w:val="uk-UA" w:eastAsia="ru-RU"/>
              </w:rPr>
            </w:pPr>
          </w:p>
        </w:tc>
      </w:tr>
      <w:tr w:rsidR="00ED2F2B" w:rsidRPr="007D2029" w14:paraId="3A94074F" w14:textId="77777777" w:rsidTr="00696266">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64434386" w14:textId="77777777" w:rsidR="00ED2F2B" w:rsidRPr="007D2029" w:rsidRDefault="00ED2F2B" w:rsidP="00ED2F2B">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Дрогобицький</w:t>
            </w:r>
          </w:p>
        </w:tc>
        <w:tc>
          <w:tcPr>
            <w:tcW w:w="1837" w:type="dxa"/>
            <w:tcBorders>
              <w:top w:val="nil"/>
              <w:left w:val="single" w:sz="4" w:space="0" w:color="auto"/>
              <w:bottom w:val="single" w:sz="4" w:space="0" w:color="auto"/>
              <w:right w:val="single" w:sz="4" w:space="0" w:color="auto"/>
            </w:tcBorders>
            <w:shd w:val="clear" w:color="auto" w:fill="auto"/>
            <w:noWrap/>
          </w:tcPr>
          <w:p w14:paraId="03824885" w14:textId="252E7129"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0</w:t>
            </w:r>
          </w:p>
        </w:tc>
        <w:tc>
          <w:tcPr>
            <w:tcW w:w="2261" w:type="dxa"/>
            <w:tcBorders>
              <w:top w:val="nil"/>
              <w:left w:val="nil"/>
              <w:bottom w:val="single" w:sz="4" w:space="0" w:color="auto"/>
              <w:right w:val="single" w:sz="4" w:space="0" w:color="auto"/>
            </w:tcBorders>
            <w:shd w:val="clear" w:color="auto" w:fill="auto"/>
            <w:noWrap/>
          </w:tcPr>
          <w:p w14:paraId="3824CBD1" w14:textId="086E2D99"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130650</w:t>
            </w:r>
          </w:p>
        </w:tc>
        <w:tc>
          <w:tcPr>
            <w:tcW w:w="2377" w:type="dxa"/>
            <w:tcBorders>
              <w:top w:val="nil"/>
              <w:left w:val="nil"/>
              <w:bottom w:val="single" w:sz="4" w:space="0" w:color="auto"/>
              <w:right w:val="single" w:sz="4" w:space="0" w:color="auto"/>
            </w:tcBorders>
            <w:shd w:val="clear" w:color="auto" w:fill="auto"/>
            <w:noWrap/>
          </w:tcPr>
          <w:p w14:paraId="76ABDEEC" w14:textId="4BCEA106"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130650</w:t>
            </w:r>
          </w:p>
        </w:tc>
      </w:tr>
      <w:tr w:rsidR="00ED2F2B" w:rsidRPr="007D2029" w14:paraId="22619CFC" w14:textId="77777777" w:rsidTr="00696266">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5BE93A0A" w14:textId="77777777" w:rsidR="00ED2F2B" w:rsidRPr="007D2029" w:rsidRDefault="00ED2F2B" w:rsidP="00ED2F2B">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Золочівський</w:t>
            </w:r>
          </w:p>
        </w:tc>
        <w:tc>
          <w:tcPr>
            <w:tcW w:w="1837" w:type="dxa"/>
            <w:tcBorders>
              <w:top w:val="nil"/>
              <w:left w:val="single" w:sz="4" w:space="0" w:color="auto"/>
              <w:bottom w:val="single" w:sz="4" w:space="0" w:color="auto"/>
              <w:right w:val="single" w:sz="4" w:space="0" w:color="auto"/>
            </w:tcBorders>
            <w:shd w:val="clear" w:color="auto" w:fill="auto"/>
            <w:noWrap/>
          </w:tcPr>
          <w:p w14:paraId="1D647165" w14:textId="2D9ACC70"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306</w:t>
            </w:r>
          </w:p>
        </w:tc>
        <w:tc>
          <w:tcPr>
            <w:tcW w:w="2261" w:type="dxa"/>
            <w:tcBorders>
              <w:top w:val="nil"/>
              <w:left w:val="nil"/>
              <w:bottom w:val="single" w:sz="4" w:space="0" w:color="auto"/>
              <w:right w:val="single" w:sz="4" w:space="0" w:color="auto"/>
            </w:tcBorders>
            <w:shd w:val="clear" w:color="auto" w:fill="auto"/>
            <w:noWrap/>
          </w:tcPr>
          <w:p w14:paraId="315EE86A" w14:textId="24792557"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223194</w:t>
            </w:r>
          </w:p>
        </w:tc>
        <w:tc>
          <w:tcPr>
            <w:tcW w:w="2377" w:type="dxa"/>
            <w:tcBorders>
              <w:top w:val="nil"/>
              <w:left w:val="nil"/>
              <w:bottom w:val="single" w:sz="4" w:space="0" w:color="auto"/>
              <w:right w:val="single" w:sz="4" w:space="0" w:color="auto"/>
            </w:tcBorders>
            <w:shd w:val="clear" w:color="auto" w:fill="auto"/>
            <w:noWrap/>
          </w:tcPr>
          <w:p w14:paraId="2106F13E" w14:textId="76874F09"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223500</w:t>
            </w:r>
          </w:p>
        </w:tc>
      </w:tr>
      <w:tr w:rsidR="00ED2F2B" w:rsidRPr="007D2029" w14:paraId="2D9C5D8D" w14:textId="77777777" w:rsidTr="00696266">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15D031A3" w14:textId="77777777" w:rsidR="00ED2F2B" w:rsidRPr="007D2029" w:rsidRDefault="00ED2F2B" w:rsidP="00ED2F2B">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Львівський</w:t>
            </w:r>
          </w:p>
        </w:tc>
        <w:tc>
          <w:tcPr>
            <w:tcW w:w="1837" w:type="dxa"/>
            <w:tcBorders>
              <w:top w:val="nil"/>
              <w:left w:val="single" w:sz="4" w:space="0" w:color="auto"/>
              <w:bottom w:val="single" w:sz="4" w:space="0" w:color="auto"/>
              <w:right w:val="single" w:sz="4" w:space="0" w:color="auto"/>
            </w:tcBorders>
            <w:shd w:val="clear" w:color="auto" w:fill="auto"/>
            <w:noWrap/>
          </w:tcPr>
          <w:p w14:paraId="6F0CF5A1" w14:textId="7640D988"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0</w:t>
            </w:r>
          </w:p>
        </w:tc>
        <w:tc>
          <w:tcPr>
            <w:tcW w:w="2261" w:type="dxa"/>
            <w:tcBorders>
              <w:top w:val="nil"/>
              <w:left w:val="nil"/>
              <w:bottom w:val="single" w:sz="4" w:space="0" w:color="auto"/>
              <w:right w:val="single" w:sz="4" w:space="0" w:color="auto"/>
            </w:tcBorders>
            <w:shd w:val="clear" w:color="auto" w:fill="auto"/>
            <w:noWrap/>
          </w:tcPr>
          <w:p w14:paraId="5F382343" w14:textId="06F59C99"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560160</w:t>
            </w:r>
          </w:p>
        </w:tc>
        <w:tc>
          <w:tcPr>
            <w:tcW w:w="2377" w:type="dxa"/>
            <w:tcBorders>
              <w:top w:val="nil"/>
              <w:left w:val="nil"/>
              <w:bottom w:val="single" w:sz="4" w:space="0" w:color="auto"/>
              <w:right w:val="single" w:sz="4" w:space="0" w:color="auto"/>
            </w:tcBorders>
            <w:shd w:val="clear" w:color="auto" w:fill="auto"/>
            <w:noWrap/>
          </w:tcPr>
          <w:p w14:paraId="07ADB243" w14:textId="6FD02B48"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560160</w:t>
            </w:r>
          </w:p>
        </w:tc>
      </w:tr>
      <w:tr w:rsidR="00ED2F2B" w:rsidRPr="007D2029" w14:paraId="55B9BF4F" w14:textId="77777777" w:rsidTr="00696266">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62BDC050" w14:textId="77777777" w:rsidR="00ED2F2B" w:rsidRPr="007D2029" w:rsidRDefault="00ED2F2B" w:rsidP="00ED2F2B">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Самбірський</w:t>
            </w:r>
          </w:p>
        </w:tc>
        <w:tc>
          <w:tcPr>
            <w:tcW w:w="1837" w:type="dxa"/>
            <w:tcBorders>
              <w:top w:val="nil"/>
              <w:left w:val="single" w:sz="4" w:space="0" w:color="auto"/>
              <w:bottom w:val="single" w:sz="4" w:space="0" w:color="auto"/>
              <w:right w:val="single" w:sz="4" w:space="0" w:color="auto"/>
            </w:tcBorders>
            <w:shd w:val="clear" w:color="auto" w:fill="auto"/>
            <w:noWrap/>
          </w:tcPr>
          <w:p w14:paraId="2487B1F4" w14:textId="09A9A312"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6420</w:t>
            </w:r>
          </w:p>
        </w:tc>
        <w:tc>
          <w:tcPr>
            <w:tcW w:w="2261" w:type="dxa"/>
            <w:tcBorders>
              <w:top w:val="nil"/>
              <w:left w:val="nil"/>
              <w:bottom w:val="single" w:sz="4" w:space="0" w:color="auto"/>
              <w:right w:val="single" w:sz="4" w:space="0" w:color="auto"/>
            </w:tcBorders>
            <w:shd w:val="clear" w:color="auto" w:fill="auto"/>
            <w:noWrap/>
          </w:tcPr>
          <w:p w14:paraId="04C29EE8" w14:textId="2BF4F5BC"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269706</w:t>
            </w:r>
          </w:p>
        </w:tc>
        <w:tc>
          <w:tcPr>
            <w:tcW w:w="2377" w:type="dxa"/>
            <w:tcBorders>
              <w:top w:val="nil"/>
              <w:left w:val="nil"/>
              <w:bottom w:val="single" w:sz="4" w:space="0" w:color="auto"/>
              <w:right w:val="single" w:sz="4" w:space="0" w:color="auto"/>
            </w:tcBorders>
            <w:shd w:val="clear" w:color="auto" w:fill="auto"/>
            <w:noWrap/>
          </w:tcPr>
          <w:p w14:paraId="3956E5C6" w14:textId="359A0C54"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276126</w:t>
            </w:r>
          </w:p>
        </w:tc>
      </w:tr>
      <w:tr w:rsidR="00ED2F2B" w:rsidRPr="007D2029" w14:paraId="18F2A0CC" w14:textId="77777777" w:rsidTr="00696266">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51ED267F" w14:textId="77777777" w:rsidR="00ED2F2B" w:rsidRPr="007D2029" w:rsidRDefault="00ED2F2B" w:rsidP="00ED2F2B">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Стрийський</w:t>
            </w:r>
          </w:p>
        </w:tc>
        <w:tc>
          <w:tcPr>
            <w:tcW w:w="1837" w:type="dxa"/>
            <w:tcBorders>
              <w:top w:val="nil"/>
              <w:left w:val="single" w:sz="4" w:space="0" w:color="auto"/>
              <w:bottom w:val="single" w:sz="4" w:space="0" w:color="auto"/>
              <w:right w:val="single" w:sz="4" w:space="0" w:color="auto"/>
            </w:tcBorders>
            <w:shd w:val="clear" w:color="auto" w:fill="auto"/>
            <w:noWrap/>
          </w:tcPr>
          <w:p w14:paraId="11EAA617" w14:textId="7F238C97"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47046</w:t>
            </w:r>
          </w:p>
        </w:tc>
        <w:tc>
          <w:tcPr>
            <w:tcW w:w="2261" w:type="dxa"/>
            <w:tcBorders>
              <w:top w:val="nil"/>
              <w:left w:val="nil"/>
              <w:bottom w:val="single" w:sz="4" w:space="0" w:color="auto"/>
              <w:right w:val="single" w:sz="4" w:space="0" w:color="auto"/>
            </w:tcBorders>
            <w:shd w:val="clear" w:color="auto" w:fill="auto"/>
            <w:noWrap/>
          </w:tcPr>
          <w:p w14:paraId="71F26C8F" w14:textId="439C17AF"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348564</w:t>
            </w:r>
          </w:p>
        </w:tc>
        <w:tc>
          <w:tcPr>
            <w:tcW w:w="2377" w:type="dxa"/>
            <w:tcBorders>
              <w:top w:val="nil"/>
              <w:left w:val="nil"/>
              <w:bottom w:val="single" w:sz="4" w:space="0" w:color="auto"/>
              <w:right w:val="single" w:sz="4" w:space="0" w:color="auto"/>
            </w:tcBorders>
            <w:shd w:val="clear" w:color="auto" w:fill="auto"/>
            <w:noWrap/>
          </w:tcPr>
          <w:p w14:paraId="7C3BB098" w14:textId="3EB8608E"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395610</w:t>
            </w:r>
          </w:p>
        </w:tc>
      </w:tr>
      <w:tr w:rsidR="00ED2F2B" w:rsidRPr="007D2029" w14:paraId="6A2BDD7B" w14:textId="77777777" w:rsidTr="00696266">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tcPr>
          <w:p w14:paraId="2F0F630A" w14:textId="77777777" w:rsidR="00ED2F2B" w:rsidRPr="007D2029" w:rsidRDefault="00ED2F2B" w:rsidP="00ED2F2B">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Червонградський</w:t>
            </w:r>
          </w:p>
        </w:tc>
        <w:tc>
          <w:tcPr>
            <w:tcW w:w="1837" w:type="dxa"/>
            <w:tcBorders>
              <w:top w:val="nil"/>
              <w:left w:val="single" w:sz="4" w:space="0" w:color="auto"/>
              <w:bottom w:val="single" w:sz="4" w:space="0" w:color="auto"/>
              <w:right w:val="single" w:sz="4" w:space="0" w:color="auto"/>
            </w:tcBorders>
            <w:shd w:val="clear" w:color="auto" w:fill="auto"/>
            <w:noWrap/>
          </w:tcPr>
          <w:p w14:paraId="7C57418F" w14:textId="02970099"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36</w:t>
            </w:r>
          </w:p>
        </w:tc>
        <w:tc>
          <w:tcPr>
            <w:tcW w:w="2261" w:type="dxa"/>
            <w:tcBorders>
              <w:top w:val="nil"/>
              <w:left w:val="nil"/>
              <w:bottom w:val="single" w:sz="4" w:space="0" w:color="auto"/>
              <w:right w:val="single" w:sz="4" w:space="0" w:color="auto"/>
            </w:tcBorders>
            <w:shd w:val="clear" w:color="auto" w:fill="auto"/>
            <w:noWrap/>
          </w:tcPr>
          <w:p w14:paraId="3A7AFD5E" w14:textId="41A9CE53"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165552</w:t>
            </w:r>
          </w:p>
        </w:tc>
        <w:tc>
          <w:tcPr>
            <w:tcW w:w="2377" w:type="dxa"/>
            <w:tcBorders>
              <w:top w:val="nil"/>
              <w:left w:val="nil"/>
              <w:bottom w:val="single" w:sz="4" w:space="0" w:color="auto"/>
              <w:right w:val="single" w:sz="4" w:space="0" w:color="auto"/>
            </w:tcBorders>
            <w:shd w:val="clear" w:color="auto" w:fill="auto"/>
            <w:noWrap/>
          </w:tcPr>
          <w:p w14:paraId="1B56C0B7" w14:textId="538F8EB3"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165588</w:t>
            </w:r>
          </w:p>
        </w:tc>
      </w:tr>
      <w:tr w:rsidR="00ED2F2B" w:rsidRPr="007D2029" w14:paraId="78C996E8" w14:textId="77777777" w:rsidTr="00696266">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tcPr>
          <w:p w14:paraId="2FDCAFF2" w14:textId="77777777" w:rsidR="00ED2F2B" w:rsidRPr="007D2029" w:rsidRDefault="00ED2F2B" w:rsidP="00ED2F2B">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Яворівський</w:t>
            </w:r>
          </w:p>
        </w:tc>
        <w:tc>
          <w:tcPr>
            <w:tcW w:w="1837" w:type="dxa"/>
            <w:tcBorders>
              <w:top w:val="nil"/>
              <w:left w:val="single" w:sz="4" w:space="0" w:color="auto"/>
              <w:bottom w:val="single" w:sz="4" w:space="0" w:color="auto"/>
              <w:right w:val="single" w:sz="4" w:space="0" w:color="auto"/>
            </w:tcBorders>
            <w:shd w:val="clear" w:color="auto" w:fill="auto"/>
            <w:noWrap/>
          </w:tcPr>
          <w:p w14:paraId="40569ED8" w14:textId="689D2E6F"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47844</w:t>
            </w:r>
          </w:p>
        </w:tc>
        <w:tc>
          <w:tcPr>
            <w:tcW w:w="2261" w:type="dxa"/>
            <w:tcBorders>
              <w:top w:val="nil"/>
              <w:left w:val="nil"/>
              <w:bottom w:val="single" w:sz="4" w:space="0" w:color="auto"/>
              <w:right w:val="single" w:sz="4" w:space="0" w:color="auto"/>
            </w:tcBorders>
            <w:shd w:val="clear" w:color="auto" w:fill="auto"/>
            <w:noWrap/>
          </w:tcPr>
          <w:p w14:paraId="5618ACB1" w14:textId="5A6A0F0F"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209940</w:t>
            </w:r>
          </w:p>
        </w:tc>
        <w:tc>
          <w:tcPr>
            <w:tcW w:w="2377" w:type="dxa"/>
            <w:tcBorders>
              <w:top w:val="nil"/>
              <w:left w:val="nil"/>
              <w:bottom w:val="single" w:sz="4" w:space="0" w:color="auto"/>
              <w:right w:val="single" w:sz="4" w:space="0" w:color="auto"/>
            </w:tcBorders>
            <w:shd w:val="clear" w:color="auto" w:fill="auto"/>
            <w:noWrap/>
          </w:tcPr>
          <w:p w14:paraId="0BA5F58B" w14:textId="2C011DC2"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257784</w:t>
            </w:r>
          </w:p>
        </w:tc>
      </w:tr>
      <w:tr w:rsidR="00ED2F2B" w:rsidRPr="007D2029" w14:paraId="1D113C20" w14:textId="77777777" w:rsidTr="00696266">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tcPr>
          <w:p w14:paraId="68AF3212" w14:textId="77777777" w:rsidR="00ED2F2B" w:rsidRPr="007D2029" w:rsidRDefault="00ED2F2B" w:rsidP="00ED2F2B">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Львів</w:t>
            </w:r>
          </w:p>
        </w:tc>
        <w:tc>
          <w:tcPr>
            <w:tcW w:w="1837" w:type="dxa"/>
            <w:tcBorders>
              <w:top w:val="nil"/>
              <w:left w:val="single" w:sz="4" w:space="0" w:color="auto"/>
              <w:bottom w:val="single" w:sz="4" w:space="0" w:color="auto"/>
              <w:right w:val="single" w:sz="4" w:space="0" w:color="auto"/>
            </w:tcBorders>
            <w:shd w:val="clear" w:color="auto" w:fill="auto"/>
            <w:noWrap/>
          </w:tcPr>
          <w:p w14:paraId="2420DD0B" w14:textId="3345C5E0"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4074</w:t>
            </w:r>
          </w:p>
        </w:tc>
        <w:tc>
          <w:tcPr>
            <w:tcW w:w="2261" w:type="dxa"/>
            <w:tcBorders>
              <w:top w:val="nil"/>
              <w:left w:val="nil"/>
              <w:bottom w:val="single" w:sz="4" w:space="0" w:color="auto"/>
              <w:right w:val="single" w:sz="4" w:space="0" w:color="auto"/>
            </w:tcBorders>
            <w:shd w:val="clear" w:color="auto" w:fill="auto"/>
            <w:noWrap/>
          </w:tcPr>
          <w:p w14:paraId="1BCCB62E" w14:textId="1E969572"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13488</w:t>
            </w:r>
          </w:p>
        </w:tc>
        <w:tc>
          <w:tcPr>
            <w:tcW w:w="2377" w:type="dxa"/>
            <w:tcBorders>
              <w:top w:val="nil"/>
              <w:left w:val="nil"/>
              <w:bottom w:val="single" w:sz="4" w:space="0" w:color="auto"/>
              <w:right w:val="single" w:sz="4" w:space="0" w:color="auto"/>
            </w:tcBorders>
            <w:shd w:val="clear" w:color="auto" w:fill="auto"/>
            <w:noWrap/>
          </w:tcPr>
          <w:p w14:paraId="1775CB9E" w14:textId="40B52A68"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17562</w:t>
            </w:r>
          </w:p>
        </w:tc>
      </w:tr>
      <w:tr w:rsidR="00ED2F2B" w:rsidRPr="007D2029" w14:paraId="02777F1D" w14:textId="77777777" w:rsidTr="00696266">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393C554B" w14:textId="77777777" w:rsidR="00ED2F2B" w:rsidRPr="007D2029" w:rsidRDefault="00ED2F2B" w:rsidP="00ED2F2B">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Борислав</w:t>
            </w:r>
          </w:p>
        </w:tc>
        <w:tc>
          <w:tcPr>
            <w:tcW w:w="1837" w:type="dxa"/>
            <w:tcBorders>
              <w:top w:val="nil"/>
              <w:left w:val="single" w:sz="4" w:space="0" w:color="auto"/>
              <w:bottom w:val="single" w:sz="4" w:space="0" w:color="auto"/>
              <w:right w:val="single" w:sz="4" w:space="0" w:color="auto"/>
            </w:tcBorders>
            <w:shd w:val="clear" w:color="auto" w:fill="auto"/>
            <w:noWrap/>
          </w:tcPr>
          <w:p w14:paraId="5AA0E487" w14:textId="1280636F"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0</w:t>
            </w:r>
          </w:p>
        </w:tc>
        <w:tc>
          <w:tcPr>
            <w:tcW w:w="2261" w:type="dxa"/>
            <w:tcBorders>
              <w:top w:val="nil"/>
              <w:left w:val="nil"/>
              <w:bottom w:val="single" w:sz="4" w:space="0" w:color="auto"/>
              <w:right w:val="single" w:sz="4" w:space="0" w:color="auto"/>
            </w:tcBorders>
            <w:shd w:val="clear" w:color="auto" w:fill="auto"/>
            <w:noWrap/>
          </w:tcPr>
          <w:p w14:paraId="696BF76A" w14:textId="7F5E4EB9"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0</w:t>
            </w:r>
          </w:p>
        </w:tc>
        <w:tc>
          <w:tcPr>
            <w:tcW w:w="2377" w:type="dxa"/>
            <w:tcBorders>
              <w:top w:val="nil"/>
              <w:left w:val="nil"/>
              <w:bottom w:val="single" w:sz="4" w:space="0" w:color="auto"/>
              <w:right w:val="single" w:sz="4" w:space="0" w:color="auto"/>
            </w:tcBorders>
            <w:shd w:val="clear" w:color="auto" w:fill="auto"/>
            <w:noWrap/>
          </w:tcPr>
          <w:p w14:paraId="6DFF9EAF" w14:textId="591888C8"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0</w:t>
            </w:r>
          </w:p>
        </w:tc>
      </w:tr>
      <w:tr w:rsidR="00ED2F2B" w:rsidRPr="007D2029" w14:paraId="169AE4D5" w14:textId="77777777" w:rsidTr="00696266">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3D541F6D" w14:textId="77777777" w:rsidR="00ED2F2B" w:rsidRPr="007D2029" w:rsidRDefault="00ED2F2B" w:rsidP="00ED2F2B">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Червоноград</w:t>
            </w:r>
          </w:p>
        </w:tc>
        <w:tc>
          <w:tcPr>
            <w:tcW w:w="1837" w:type="dxa"/>
            <w:tcBorders>
              <w:top w:val="nil"/>
              <w:left w:val="single" w:sz="4" w:space="0" w:color="auto"/>
              <w:bottom w:val="single" w:sz="4" w:space="0" w:color="auto"/>
              <w:right w:val="single" w:sz="4" w:space="0" w:color="auto"/>
            </w:tcBorders>
            <w:shd w:val="clear" w:color="auto" w:fill="auto"/>
            <w:noWrap/>
          </w:tcPr>
          <w:p w14:paraId="5F4672AA" w14:textId="5F08FA59"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0</w:t>
            </w:r>
          </w:p>
        </w:tc>
        <w:tc>
          <w:tcPr>
            <w:tcW w:w="2261" w:type="dxa"/>
            <w:tcBorders>
              <w:top w:val="nil"/>
              <w:left w:val="nil"/>
              <w:bottom w:val="single" w:sz="4" w:space="0" w:color="auto"/>
              <w:right w:val="single" w:sz="4" w:space="0" w:color="auto"/>
            </w:tcBorders>
            <w:shd w:val="clear" w:color="auto" w:fill="auto"/>
            <w:noWrap/>
          </w:tcPr>
          <w:p w14:paraId="2CA9BAFA" w14:textId="1E20E375"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0</w:t>
            </w:r>
          </w:p>
        </w:tc>
        <w:tc>
          <w:tcPr>
            <w:tcW w:w="2377" w:type="dxa"/>
            <w:tcBorders>
              <w:top w:val="nil"/>
              <w:left w:val="nil"/>
              <w:bottom w:val="single" w:sz="4" w:space="0" w:color="auto"/>
              <w:right w:val="single" w:sz="4" w:space="0" w:color="auto"/>
            </w:tcBorders>
            <w:shd w:val="clear" w:color="auto" w:fill="auto"/>
            <w:noWrap/>
          </w:tcPr>
          <w:p w14:paraId="0676CCC9" w14:textId="3FBD88D2"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0</w:t>
            </w:r>
          </w:p>
        </w:tc>
      </w:tr>
      <w:tr w:rsidR="00ED2F2B" w:rsidRPr="007D2029" w14:paraId="6FBA4DA5" w14:textId="77777777" w:rsidTr="00696266">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4F49807E" w14:textId="77777777" w:rsidR="00ED2F2B" w:rsidRPr="007D2029" w:rsidRDefault="00ED2F2B" w:rsidP="00ED2F2B">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Трускавець</w:t>
            </w:r>
          </w:p>
        </w:tc>
        <w:tc>
          <w:tcPr>
            <w:tcW w:w="1837" w:type="dxa"/>
            <w:tcBorders>
              <w:top w:val="nil"/>
              <w:left w:val="single" w:sz="4" w:space="0" w:color="auto"/>
              <w:bottom w:val="single" w:sz="4" w:space="0" w:color="auto"/>
              <w:right w:val="single" w:sz="4" w:space="0" w:color="auto"/>
            </w:tcBorders>
            <w:shd w:val="clear" w:color="auto" w:fill="auto"/>
            <w:noWrap/>
          </w:tcPr>
          <w:p w14:paraId="51D335B1" w14:textId="7DAC6B62"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0</w:t>
            </w:r>
          </w:p>
        </w:tc>
        <w:tc>
          <w:tcPr>
            <w:tcW w:w="2261" w:type="dxa"/>
            <w:tcBorders>
              <w:top w:val="nil"/>
              <w:left w:val="nil"/>
              <w:bottom w:val="single" w:sz="4" w:space="0" w:color="auto"/>
              <w:right w:val="single" w:sz="4" w:space="0" w:color="auto"/>
            </w:tcBorders>
            <w:shd w:val="clear" w:color="auto" w:fill="auto"/>
            <w:noWrap/>
          </w:tcPr>
          <w:p w14:paraId="2EBFB1ED" w14:textId="5CC70441"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0</w:t>
            </w:r>
          </w:p>
        </w:tc>
        <w:tc>
          <w:tcPr>
            <w:tcW w:w="2377" w:type="dxa"/>
            <w:tcBorders>
              <w:top w:val="nil"/>
              <w:left w:val="nil"/>
              <w:bottom w:val="single" w:sz="4" w:space="0" w:color="auto"/>
              <w:right w:val="single" w:sz="4" w:space="0" w:color="auto"/>
            </w:tcBorders>
            <w:shd w:val="clear" w:color="auto" w:fill="auto"/>
            <w:noWrap/>
          </w:tcPr>
          <w:p w14:paraId="0B1996C9" w14:textId="104F032B" w:rsidR="00ED2F2B" w:rsidRPr="00ED2F2B" w:rsidRDefault="00ED2F2B" w:rsidP="00ED2F2B">
            <w:pPr>
              <w:spacing w:line="240" w:lineRule="exact"/>
              <w:jc w:val="center"/>
              <w:rPr>
                <w:rFonts w:ascii="Times New Roman" w:hAnsi="Times New Roman"/>
                <w:noProof/>
                <w:sz w:val="24"/>
                <w:szCs w:val="24"/>
                <w:lang w:val="uk-UA"/>
              </w:rPr>
            </w:pPr>
            <w:r w:rsidRPr="00ED2F2B">
              <w:rPr>
                <w:rFonts w:ascii="Times New Roman" w:hAnsi="Times New Roman"/>
                <w:sz w:val="24"/>
                <w:szCs w:val="24"/>
                <w:lang w:val="uk-UA"/>
              </w:rPr>
              <w:t>0</w:t>
            </w:r>
          </w:p>
        </w:tc>
      </w:tr>
      <w:tr w:rsidR="00ED2F2B" w:rsidRPr="007D2029" w14:paraId="5619D022" w14:textId="77777777" w:rsidTr="00696266">
        <w:trPr>
          <w:trHeight w:val="212"/>
          <w:jc w:val="center"/>
        </w:trPr>
        <w:tc>
          <w:tcPr>
            <w:tcW w:w="3104" w:type="dxa"/>
            <w:tcBorders>
              <w:top w:val="single" w:sz="4" w:space="0" w:color="auto"/>
              <w:bottom w:val="single" w:sz="4" w:space="0" w:color="auto"/>
            </w:tcBorders>
            <w:noWrap/>
            <w:vAlign w:val="center"/>
            <w:hideMark/>
          </w:tcPr>
          <w:p w14:paraId="5941AEB9" w14:textId="77777777" w:rsidR="00ED2F2B" w:rsidRPr="007D2029" w:rsidRDefault="00ED2F2B" w:rsidP="00ED2F2B">
            <w:pPr>
              <w:spacing w:line="240" w:lineRule="exact"/>
              <w:jc w:val="center"/>
              <w:rPr>
                <w:rFonts w:ascii="Times New Roman" w:hAnsi="Times New Roman"/>
                <w:b/>
                <w:bCs/>
                <w:noProof/>
                <w:color w:val="00000A"/>
                <w:sz w:val="24"/>
                <w:szCs w:val="24"/>
                <w:lang w:val="uk-UA" w:eastAsia="ru-RU"/>
              </w:rPr>
            </w:pPr>
            <w:r w:rsidRPr="007D2029">
              <w:rPr>
                <w:rFonts w:ascii="Times New Roman" w:hAnsi="Times New Roman"/>
                <w:b/>
                <w:bCs/>
                <w:noProof/>
                <w:color w:val="00000A"/>
                <w:sz w:val="24"/>
                <w:szCs w:val="24"/>
                <w:lang w:val="uk-UA" w:eastAsia="ru-RU"/>
              </w:rPr>
              <w:t>Всього</w:t>
            </w:r>
          </w:p>
        </w:tc>
        <w:tc>
          <w:tcPr>
            <w:tcW w:w="1837" w:type="dxa"/>
            <w:tcBorders>
              <w:top w:val="nil"/>
              <w:left w:val="single" w:sz="4" w:space="0" w:color="auto"/>
              <w:bottom w:val="single" w:sz="4" w:space="0" w:color="auto"/>
              <w:right w:val="single" w:sz="4" w:space="0" w:color="auto"/>
            </w:tcBorders>
            <w:shd w:val="clear" w:color="auto" w:fill="auto"/>
            <w:noWrap/>
          </w:tcPr>
          <w:p w14:paraId="47D8CBBE" w14:textId="28B4FD67" w:rsidR="00ED2F2B" w:rsidRPr="00ED2F2B" w:rsidRDefault="00ED2F2B" w:rsidP="00ED2F2B">
            <w:pPr>
              <w:spacing w:line="240" w:lineRule="exact"/>
              <w:jc w:val="center"/>
              <w:rPr>
                <w:rFonts w:ascii="Times New Roman" w:eastAsia="Arial" w:hAnsi="Times New Roman"/>
                <w:b/>
                <w:bCs/>
                <w:noProof/>
                <w:color w:val="00000A"/>
                <w:sz w:val="24"/>
                <w:szCs w:val="24"/>
                <w:lang w:val="uk-UA" w:eastAsia="ru-RU"/>
              </w:rPr>
            </w:pPr>
            <w:r w:rsidRPr="00ED2F2B">
              <w:rPr>
                <w:rFonts w:ascii="Times New Roman" w:hAnsi="Times New Roman"/>
                <w:b/>
                <w:bCs/>
                <w:sz w:val="24"/>
                <w:szCs w:val="24"/>
                <w:lang w:val="uk-UA"/>
              </w:rPr>
              <w:t>105 726</w:t>
            </w:r>
          </w:p>
        </w:tc>
        <w:tc>
          <w:tcPr>
            <w:tcW w:w="2261" w:type="dxa"/>
            <w:tcBorders>
              <w:top w:val="nil"/>
              <w:left w:val="nil"/>
              <w:bottom w:val="single" w:sz="4" w:space="0" w:color="auto"/>
              <w:right w:val="single" w:sz="4" w:space="0" w:color="auto"/>
            </w:tcBorders>
            <w:shd w:val="clear" w:color="auto" w:fill="auto"/>
            <w:noWrap/>
          </w:tcPr>
          <w:p w14:paraId="630D1E60" w14:textId="7C5C5F12" w:rsidR="00ED2F2B" w:rsidRPr="00ED2F2B" w:rsidRDefault="00ED2F2B" w:rsidP="00ED2F2B">
            <w:pPr>
              <w:spacing w:line="240" w:lineRule="exact"/>
              <w:jc w:val="center"/>
              <w:rPr>
                <w:rFonts w:ascii="Times New Roman" w:eastAsia="Arial" w:hAnsi="Times New Roman"/>
                <w:b/>
                <w:bCs/>
                <w:noProof/>
                <w:color w:val="00000A"/>
                <w:sz w:val="24"/>
                <w:szCs w:val="24"/>
                <w:lang w:val="uk-UA" w:eastAsia="ru-RU"/>
              </w:rPr>
            </w:pPr>
            <w:r w:rsidRPr="00ED2F2B">
              <w:rPr>
                <w:rFonts w:ascii="Times New Roman" w:hAnsi="Times New Roman"/>
                <w:b/>
                <w:bCs/>
                <w:sz w:val="24"/>
                <w:szCs w:val="24"/>
                <w:lang w:val="uk-UA"/>
              </w:rPr>
              <w:t>1 921 254</w:t>
            </w:r>
          </w:p>
        </w:tc>
        <w:tc>
          <w:tcPr>
            <w:tcW w:w="2377" w:type="dxa"/>
            <w:tcBorders>
              <w:top w:val="nil"/>
              <w:left w:val="nil"/>
              <w:bottom w:val="single" w:sz="4" w:space="0" w:color="auto"/>
              <w:right w:val="single" w:sz="4" w:space="0" w:color="auto"/>
            </w:tcBorders>
            <w:shd w:val="clear" w:color="auto" w:fill="auto"/>
            <w:noWrap/>
          </w:tcPr>
          <w:p w14:paraId="0953275D" w14:textId="7C79A5C3" w:rsidR="00ED2F2B" w:rsidRPr="00ED2F2B" w:rsidRDefault="00ED2F2B" w:rsidP="00ED2F2B">
            <w:pPr>
              <w:spacing w:line="240" w:lineRule="exact"/>
              <w:jc w:val="center"/>
              <w:rPr>
                <w:rFonts w:ascii="Times New Roman" w:eastAsia="Arial" w:hAnsi="Times New Roman"/>
                <w:b/>
                <w:bCs/>
                <w:noProof/>
                <w:color w:val="00000A"/>
                <w:sz w:val="24"/>
                <w:szCs w:val="24"/>
                <w:lang w:val="uk-UA" w:eastAsia="ru-RU"/>
              </w:rPr>
            </w:pPr>
            <w:r w:rsidRPr="00ED2F2B">
              <w:rPr>
                <w:rFonts w:ascii="Times New Roman" w:hAnsi="Times New Roman"/>
                <w:b/>
                <w:bCs/>
                <w:sz w:val="24"/>
                <w:szCs w:val="24"/>
                <w:lang w:val="uk-UA"/>
              </w:rPr>
              <w:t>2 026 980</w:t>
            </w:r>
          </w:p>
        </w:tc>
      </w:tr>
    </w:tbl>
    <w:p w14:paraId="37528EC8" w14:textId="77777777" w:rsidR="006F0A3C" w:rsidRPr="007D2029" w:rsidRDefault="006F0A3C" w:rsidP="006F0A3C">
      <w:pPr>
        <w:spacing w:after="0" w:line="240" w:lineRule="auto"/>
        <w:jc w:val="right"/>
        <w:rPr>
          <w:rFonts w:ascii="Times New Roman" w:eastAsia="Calibri" w:hAnsi="Times New Roman" w:cs="Times New Roman"/>
          <w:b/>
          <w:noProof/>
          <w:color w:val="000000"/>
          <w:sz w:val="24"/>
          <w:szCs w:val="24"/>
          <w:shd w:val="clear" w:color="auto" w:fill="FFFFFF"/>
          <w:lang w:val="uk-UA" w:eastAsia="ru-RU"/>
        </w:rPr>
      </w:pPr>
    </w:p>
    <w:p w14:paraId="753C4DBE" w14:textId="77777777" w:rsidR="006F0A3C" w:rsidRPr="007D2029" w:rsidRDefault="006F0A3C" w:rsidP="006F0A3C">
      <w:pPr>
        <w:spacing w:after="0" w:line="240" w:lineRule="auto"/>
        <w:jc w:val="center"/>
        <w:rPr>
          <w:rFonts w:ascii="Times New Roman" w:eastAsia="Calibri" w:hAnsi="Times New Roman" w:cs="Times New Roman"/>
          <w:b/>
          <w:noProof/>
          <w:color w:val="000000"/>
          <w:sz w:val="24"/>
          <w:szCs w:val="24"/>
          <w:shd w:val="clear" w:color="auto" w:fill="FFFFFF"/>
          <w:lang w:val="uk-UA" w:eastAsia="ru-RU"/>
        </w:rPr>
      </w:pPr>
      <w:r w:rsidRPr="007D2029">
        <w:rPr>
          <w:rFonts w:ascii="Times New Roman" w:eastAsia="Calibri" w:hAnsi="Times New Roman" w:cs="Times New Roman"/>
          <w:b/>
          <w:noProof/>
          <w:color w:val="000000"/>
          <w:sz w:val="24"/>
          <w:szCs w:val="24"/>
          <w:shd w:val="clear" w:color="auto" w:fill="FFFFFF"/>
          <w:lang w:val="uk-UA" w:eastAsia="ru-RU"/>
        </w:rPr>
        <w:t>Перелік адміністративно-територіальних одиниць (населених пунктів) Львівської області – місць надання послуг, кількість та строк надання послуг (доставки інформаційних матеріалів )</w:t>
      </w:r>
    </w:p>
    <w:p w14:paraId="257F6FFB" w14:textId="77777777" w:rsidR="006F0A3C" w:rsidRPr="007D2029" w:rsidRDefault="006F0A3C" w:rsidP="006F0A3C">
      <w:pPr>
        <w:spacing w:after="0" w:line="240" w:lineRule="auto"/>
        <w:jc w:val="center"/>
        <w:rPr>
          <w:rFonts w:ascii="Times New Roman" w:eastAsia="Calibri" w:hAnsi="Times New Roman" w:cs="Times New Roman"/>
          <w:b/>
          <w:noProof/>
          <w:color w:val="000000"/>
          <w:sz w:val="24"/>
          <w:szCs w:val="24"/>
          <w:shd w:val="clear" w:color="auto" w:fill="FFFFFF"/>
          <w:lang w:val="uk-UA" w:eastAsia="ru-RU"/>
        </w:rPr>
      </w:pPr>
    </w:p>
    <w:tbl>
      <w:tblPr>
        <w:tblStyle w:val="3"/>
        <w:tblW w:w="9579" w:type="dxa"/>
        <w:jc w:val="center"/>
        <w:tblLayout w:type="fixed"/>
        <w:tblLook w:val="04A0" w:firstRow="1" w:lastRow="0" w:firstColumn="1" w:lastColumn="0" w:noHBand="0" w:noVBand="1"/>
      </w:tblPr>
      <w:tblGrid>
        <w:gridCol w:w="3104"/>
        <w:gridCol w:w="1837"/>
        <w:gridCol w:w="2261"/>
        <w:gridCol w:w="2377"/>
      </w:tblGrid>
      <w:tr w:rsidR="006F0A3C" w:rsidRPr="007D2029" w14:paraId="1508F92F" w14:textId="77777777" w:rsidTr="00696266">
        <w:trPr>
          <w:trHeight w:val="440"/>
          <w:jc w:val="center"/>
        </w:trPr>
        <w:tc>
          <w:tcPr>
            <w:tcW w:w="3104" w:type="dxa"/>
            <w:vMerge w:val="restart"/>
            <w:vAlign w:val="center"/>
            <w:hideMark/>
          </w:tcPr>
          <w:p w14:paraId="24F7B0B3" w14:textId="77777777" w:rsidR="006F0A3C" w:rsidRPr="007D2029" w:rsidRDefault="006F0A3C" w:rsidP="006F0A3C">
            <w:pPr>
              <w:jc w:val="center"/>
              <w:rPr>
                <w:rFonts w:ascii="Times New Roman" w:hAnsi="Times New Roman"/>
                <w:b/>
                <w:bCs/>
                <w:noProof/>
                <w:color w:val="00000A"/>
                <w:sz w:val="24"/>
                <w:szCs w:val="24"/>
                <w:lang w:val="uk-UA" w:eastAsia="ru-RU"/>
              </w:rPr>
            </w:pPr>
            <w:r w:rsidRPr="007D2029">
              <w:rPr>
                <w:rFonts w:ascii="Times New Roman" w:hAnsi="Times New Roman"/>
                <w:b/>
                <w:bCs/>
                <w:noProof/>
                <w:color w:val="00000A"/>
                <w:sz w:val="24"/>
                <w:szCs w:val="24"/>
                <w:lang w:val="uk-UA" w:eastAsia="ru-RU"/>
              </w:rPr>
              <w:t>Назва районів та міст</w:t>
            </w:r>
            <w:r w:rsidRPr="007D2029">
              <w:rPr>
                <w:rFonts w:ascii="Times New Roman" w:hAnsi="Times New Roman"/>
                <w:b/>
                <w:bCs/>
                <w:noProof/>
                <w:color w:val="00000A"/>
                <w:sz w:val="24"/>
                <w:szCs w:val="24"/>
                <w:lang w:val="uk-UA" w:eastAsia="ru-RU"/>
              </w:rPr>
              <w:br/>
              <w:t>Львівської області</w:t>
            </w:r>
          </w:p>
        </w:tc>
        <w:tc>
          <w:tcPr>
            <w:tcW w:w="4098" w:type="dxa"/>
            <w:gridSpan w:val="2"/>
            <w:vAlign w:val="center"/>
            <w:hideMark/>
          </w:tcPr>
          <w:p w14:paraId="4D428590" w14:textId="77777777" w:rsidR="006F0A3C" w:rsidRPr="007D2029" w:rsidRDefault="006F0A3C" w:rsidP="006F0A3C">
            <w:pPr>
              <w:jc w:val="center"/>
              <w:rPr>
                <w:rFonts w:ascii="Times New Roman" w:hAnsi="Times New Roman"/>
                <w:b/>
                <w:bCs/>
                <w:noProof/>
                <w:color w:val="00000A"/>
                <w:sz w:val="24"/>
                <w:szCs w:val="24"/>
                <w:lang w:val="uk-UA" w:eastAsia="ru-RU"/>
              </w:rPr>
            </w:pPr>
            <w:r w:rsidRPr="007D2029">
              <w:rPr>
                <w:rFonts w:ascii="Times New Roman" w:hAnsi="Times New Roman"/>
                <w:b/>
                <w:bCs/>
                <w:noProof/>
                <w:color w:val="00000A"/>
                <w:sz w:val="24"/>
                <w:szCs w:val="24"/>
                <w:lang w:val="uk-UA" w:eastAsia="ru-RU"/>
              </w:rPr>
              <w:t xml:space="preserve">Вид адміністративно-територіальної одиниці та кількість послуг з доставки інформаційних матеріалів </w:t>
            </w:r>
          </w:p>
        </w:tc>
        <w:tc>
          <w:tcPr>
            <w:tcW w:w="2377" w:type="dxa"/>
            <w:vMerge w:val="restart"/>
            <w:vAlign w:val="center"/>
          </w:tcPr>
          <w:p w14:paraId="0C0ACA8B" w14:textId="579F8670" w:rsidR="006F0A3C" w:rsidRPr="007D2029" w:rsidRDefault="006F0A3C" w:rsidP="006F0A3C">
            <w:pPr>
              <w:jc w:val="center"/>
              <w:rPr>
                <w:rFonts w:ascii="Times New Roman" w:hAnsi="Times New Roman"/>
                <w:b/>
                <w:bCs/>
                <w:noProof/>
                <w:color w:val="00000A"/>
                <w:sz w:val="24"/>
                <w:szCs w:val="24"/>
                <w:lang w:val="uk-UA" w:eastAsia="ru-RU"/>
              </w:rPr>
            </w:pPr>
            <w:r w:rsidRPr="007D2029">
              <w:rPr>
                <w:rFonts w:ascii="Times New Roman" w:hAnsi="Times New Roman"/>
                <w:b/>
                <w:bCs/>
                <w:noProof/>
                <w:color w:val="00000A"/>
                <w:sz w:val="24"/>
                <w:szCs w:val="24"/>
                <w:lang w:val="uk-UA" w:eastAsia="ru-RU"/>
              </w:rPr>
              <w:t xml:space="preserve">Загальна кількість послуг </w:t>
            </w:r>
            <w:r w:rsidRPr="007D2029">
              <w:rPr>
                <w:rFonts w:ascii="Times New Roman" w:hAnsi="Times New Roman"/>
                <w:b/>
                <w:bCs/>
                <w:noProof/>
                <w:color w:val="00000A"/>
                <w:sz w:val="24"/>
                <w:szCs w:val="24"/>
                <w:lang w:val="uk-UA" w:eastAsia="ru-RU"/>
              </w:rPr>
              <w:br/>
            </w:r>
            <w:r w:rsidR="00410F68">
              <w:rPr>
                <w:rFonts w:ascii="Times New Roman" w:hAnsi="Times New Roman"/>
                <w:b/>
                <w:bCs/>
                <w:noProof/>
                <w:color w:val="00000A"/>
                <w:sz w:val="24"/>
                <w:szCs w:val="24"/>
                <w:lang w:val="uk-UA" w:eastAsia="ru-RU"/>
              </w:rPr>
              <w:t xml:space="preserve">до 31 </w:t>
            </w:r>
            <w:r w:rsidR="00F04AC0">
              <w:rPr>
                <w:rFonts w:ascii="Times New Roman" w:hAnsi="Times New Roman"/>
                <w:b/>
                <w:bCs/>
                <w:noProof/>
                <w:color w:val="00000A"/>
                <w:sz w:val="24"/>
                <w:szCs w:val="24"/>
                <w:lang w:val="uk-UA" w:eastAsia="ru-RU"/>
              </w:rPr>
              <w:t>груд</w:t>
            </w:r>
            <w:r w:rsidRPr="007D2029">
              <w:rPr>
                <w:rFonts w:ascii="Times New Roman" w:hAnsi="Times New Roman"/>
                <w:b/>
                <w:bCs/>
                <w:noProof/>
                <w:color w:val="00000A"/>
                <w:sz w:val="24"/>
                <w:szCs w:val="24"/>
                <w:lang w:val="uk-UA" w:eastAsia="ru-RU"/>
              </w:rPr>
              <w:t>ня 2022 року</w:t>
            </w:r>
            <w:r w:rsidR="00CE62E6">
              <w:rPr>
                <w:rFonts w:ascii="Times New Roman" w:hAnsi="Times New Roman"/>
                <w:b/>
                <w:bCs/>
                <w:noProof/>
                <w:color w:val="00000A"/>
                <w:sz w:val="24"/>
                <w:szCs w:val="24"/>
                <w:lang w:val="uk-UA" w:eastAsia="ru-RU"/>
              </w:rPr>
              <w:t xml:space="preserve"> включно</w:t>
            </w:r>
          </w:p>
        </w:tc>
      </w:tr>
      <w:tr w:rsidR="006F0A3C" w:rsidRPr="007D2029" w14:paraId="0B9D90EC" w14:textId="77777777" w:rsidTr="00696266">
        <w:trPr>
          <w:trHeight w:val="297"/>
          <w:jc w:val="center"/>
        </w:trPr>
        <w:tc>
          <w:tcPr>
            <w:tcW w:w="3104" w:type="dxa"/>
            <w:vMerge/>
            <w:vAlign w:val="center"/>
            <w:hideMark/>
          </w:tcPr>
          <w:p w14:paraId="144C4CE1" w14:textId="77777777" w:rsidR="006F0A3C" w:rsidRPr="007D2029" w:rsidRDefault="006F0A3C" w:rsidP="006F0A3C">
            <w:pPr>
              <w:jc w:val="center"/>
              <w:rPr>
                <w:rFonts w:ascii="Times New Roman" w:hAnsi="Times New Roman"/>
                <w:b/>
                <w:bCs/>
                <w:noProof/>
                <w:color w:val="00000A"/>
                <w:sz w:val="24"/>
                <w:szCs w:val="24"/>
                <w:lang w:val="uk-UA" w:eastAsia="ru-RU"/>
              </w:rPr>
            </w:pPr>
          </w:p>
        </w:tc>
        <w:tc>
          <w:tcPr>
            <w:tcW w:w="1837" w:type="dxa"/>
            <w:noWrap/>
            <w:vAlign w:val="center"/>
            <w:hideMark/>
          </w:tcPr>
          <w:p w14:paraId="4E2E0E2F" w14:textId="77777777" w:rsidR="006F0A3C" w:rsidRPr="007D2029" w:rsidRDefault="006F0A3C" w:rsidP="006F0A3C">
            <w:pPr>
              <w:jc w:val="center"/>
              <w:rPr>
                <w:rFonts w:ascii="Times New Roman" w:hAnsi="Times New Roman"/>
                <w:b/>
                <w:bCs/>
                <w:i/>
                <w:iCs/>
                <w:noProof/>
                <w:color w:val="00000A"/>
                <w:sz w:val="24"/>
                <w:szCs w:val="24"/>
                <w:lang w:val="uk-UA" w:eastAsia="ru-RU"/>
              </w:rPr>
            </w:pPr>
          </w:p>
          <w:p w14:paraId="57E2EEA0" w14:textId="77777777" w:rsidR="006F0A3C" w:rsidRPr="007D2029" w:rsidRDefault="006F0A3C" w:rsidP="006F0A3C">
            <w:pPr>
              <w:jc w:val="center"/>
              <w:rPr>
                <w:rFonts w:ascii="Times New Roman" w:hAnsi="Times New Roman"/>
                <w:b/>
                <w:bCs/>
                <w:iCs/>
                <w:noProof/>
                <w:color w:val="00000A"/>
                <w:sz w:val="24"/>
                <w:szCs w:val="24"/>
                <w:lang w:val="uk-UA" w:eastAsia="ru-RU"/>
              </w:rPr>
            </w:pPr>
            <w:r w:rsidRPr="007D2029">
              <w:rPr>
                <w:rFonts w:ascii="Times New Roman" w:hAnsi="Times New Roman"/>
                <w:b/>
                <w:bCs/>
                <w:iCs/>
                <w:noProof/>
                <w:color w:val="00000A"/>
                <w:sz w:val="24"/>
                <w:szCs w:val="24"/>
                <w:lang w:val="uk-UA" w:eastAsia="ru-RU"/>
              </w:rPr>
              <w:t>міста</w:t>
            </w:r>
          </w:p>
        </w:tc>
        <w:tc>
          <w:tcPr>
            <w:tcW w:w="2261" w:type="dxa"/>
            <w:vAlign w:val="center"/>
            <w:hideMark/>
          </w:tcPr>
          <w:p w14:paraId="37E949E4" w14:textId="77777777" w:rsidR="006F0A3C" w:rsidRPr="007D2029" w:rsidRDefault="006F0A3C" w:rsidP="006F0A3C">
            <w:pPr>
              <w:jc w:val="center"/>
              <w:rPr>
                <w:rFonts w:ascii="Times New Roman" w:hAnsi="Times New Roman"/>
                <w:b/>
                <w:bCs/>
                <w:noProof/>
                <w:color w:val="00000A"/>
                <w:sz w:val="24"/>
                <w:szCs w:val="24"/>
                <w:lang w:val="uk-UA" w:eastAsia="ru-RU"/>
              </w:rPr>
            </w:pPr>
            <w:r w:rsidRPr="007D2029">
              <w:rPr>
                <w:rFonts w:ascii="Times New Roman" w:hAnsi="Times New Roman"/>
                <w:b/>
                <w:bCs/>
                <w:noProof/>
                <w:color w:val="00000A"/>
                <w:sz w:val="24"/>
                <w:szCs w:val="24"/>
                <w:lang w:val="uk-UA" w:eastAsia="ru-RU"/>
              </w:rPr>
              <w:t>Інші населені пункти (смт, село, хутір)</w:t>
            </w:r>
          </w:p>
        </w:tc>
        <w:tc>
          <w:tcPr>
            <w:tcW w:w="2377" w:type="dxa"/>
            <w:vMerge/>
            <w:vAlign w:val="center"/>
            <w:hideMark/>
          </w:tcPr>
          <w:p w14:paraId="0BC47A89" w14:textId="77777777" w:rsidR="006F0A3C" w:rsidRPr="007D2029" w:rsidRDefault="006F0A3C" w:rsidP="006F0A3C">
            <w:pPr>
              <w:jc w:val="center"/>
              <w:rPr>
                <w:rFonts w:ascii="Times New Roman" w:hAnsi="Times New Roman"/>
                <w:b/>
                <w:bCs/>
                <w:noProof/>
                <w:color w:val="00000A"/>
                <w:sz w:val="24"/>
                <w:szCs w:val="24"/>
                <w:lang w:val="uk-UA" w:eastAsia="ru-RU"/>
              </w:rPr>
            </w:pPr>
          </w:p>
        </w:tc>
      </w:tr>
      <w:tr w:rsidR="006F0A3C" w:rsidRPr="007D2029" w14:paraId="2D59AA9E" w14:textId="77777777" w:rsidTr="00696266">
        <w:trPr>
          <w:trHeight w:val="245"/>
          <w:jc w:val="center"/>
        </w:trPr>
        <w:tc>
          <w:tcPr>
            <w:tcW w:w="3104" w:type="dxa"/>
            <w:shd w:val="clear" w:color="auto" w:fill="auto"/>
            <w:noWrap/>
            <w:vAlign w:val="center"/>
            <w:hideMark/>
          </w:tcPr>
          <w:p w14:paraId="36CD5539"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Дрогобицький</w:t>
            </w:r>
          </w:p>
        </w:tc>
        <w:tc>
          <w:tcPr>
            <w:tcW w:w="1837" w:type="dxa"/>
            <w:shd w:val="clear" w:color="auto" w:fill="auto"/>
            <w:noWrap/>
          </w:tcPr>
          <w:p w14:paraId="7E4B3AFA"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29641</w:t>
            </w:r>
          </w:p>
        </w:tc>
        <w:tc>
          <w:tcPr>
            <w:tcW w:w="2261" w:type="dxa"/>
            <w:shd w:val="clear" w:color="auto" w:fill="auto"/>
            <w:noWrap/>
          </w:tcPr>
          <w:p w14:paraId="27228FC5"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2683</w:t>
            </w:r>
          </w:p>
        </w:tc>
        <w:tc>
          <w:tcPr>
            <w:tcW w:w="2377" w:type="dxa"/>
            <w:shd w:val="clear" w:color="auto" w:fill="auto"/>
            <w:noWrap/>
          </w:tcPr>
          <w:p w14:paraId="73F23149"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32324</w:t>
            </w:r>
          </w:p>
        </w:tc>
      </w:tr>
      <w:tr w:rsidR="006F0A3C" w:rsidRPr="007D2029" w14:paraId="0FA5D023" w14:textId="77777777" w:rsidTr="00696266">
        <w:trPr>
          <w:trHeight w:val="245"/>
          <w:jc w:val="center"/>
        </w:trPr>
        <w:tc>
          <w:tcPr>
            <w:tcW w:w="3104" w:type="dxa"/>
            <w:shd w:val="clear" w:color="auto" w:fill="auto"/>
            <w:noWrap/>
            <w:vAlign w:val="center"/>
            <w:hideMark/>
          </w:tcPr>
          <w:p w14:paraId="63F334DB"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Золочівський</w:t>
            </w:r>
          </w:p>
        </w:tc>
        <w:tc>
          <w:tcPr>
            <w:tcW w:w="1837" w:type="dxa"/>
            <w:shd w:val="clear" w:color="auto" w:fill="auto"/>
            <w:noWrap/>
          </w:tcPr>
          <w:p w14:paraId="043F9E03"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18880</w:t>
            </w:r>
          </w:p>
        </w:tc>
        <w:tc>
          <w:tcPr>
            <w:tcW w:w="2261" w:type="dxa"/>
            <w:shd w:val="clear" w:color="auto" w:fill="auto"/>
            <w:noWrap/>
          </w:tcPr>
          <w:p w14:paraId="179D9483"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4623</w:t>
            </w:r>
          </w:p>
        </w:tc>
        <w:tc>
          <w:tcPr>
            <w:tcW w:w="2377" w:type="dxa"/>
            <w:shd w:val="clear" w:color="auto" w:fill="auto"/>
            <w:noWrap/>
          </w:tcPr>
          <w:p w14:paraId="13571AA4"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23503</w:t>
            </w:r>
          </w:p>
        </w:tc>
      </w:tr>
      <w:tr w:rsidR="006F0A3C" w:rsidRPr="007D2029" w14:paraId="7E3B0E25" w14:textId="77777777" w:rsidTr="00696266">
        <w:trPr>
          <w:trHeight w:val="245"/>
          <w:jc w:val="center"/>
        </w:trPr>
        <w:tc>
          <w:tcPr>
            <w:tcW w:w="3104" w:type="dxa"/>
            <w:shd w:val="clear" w:color="auto" w:fill="auto"/>
            <w:noWrap/>
            <w:vAlign w:val="center"/>
            <w:hideMark/>
          </w:tcPr>
          <w:p w14:paraId="672E77EC"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Львівський</w:t>
            </w:r>
          </w:p>
        </w:tc>
        <w:tc>
          <w:tcPr>
            <w:tcW w:w="1837" w:type="dxa"/>
            <w:shd w:val="clear" w:color="auto" w:fill="auto"/>
            <w:noWrap/>
          </w:tcPr>
          <w:p w14:paraId="7CBB9530"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27881</w:t>
            </w:r>
          </w:p>
        </w:tc>
        <w:tc>
          <w:tcPr>
            <w:tcW w:w="2261" w:type="dxa"/>
            <w:shd w:val="clear" w:color="auto" w:fill="auto"/>
            <w:noWrap/>
          </w:tcPr>
          <w:p w14:paraId="43574753"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11504</w:t>
            </w:r>
          </w:p>
        </w:tc>
        <w:tc>
          <w:tcPr>
            <w:tcW w:w="2377" w:type="dxa"/>
            <w:shd w:val="clear" w:color="auto" w:fill="auto"/>
            <w:noWrap/>
          </w:tcPr>
          <w:p w14:paraId="065822C8"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39385</w:t>
            </w:r>
          </w:p>
        </w:tc>
      </w:tr>
      <w:tr w:rsidR="006F0A3C" w:rsidRPr="007D2029" w14:paraId="25A7E1C0" w14:textId="77777777" w:rsidTr="00696266">
        <w:trPr>
          <w:trHeight w:val="245"/>
          <w:jc w:val="center"/>
        </w:trPr>
        <w:tc>
          <w:tcPr>
            <w:tcW w:w="3104" w:type="dxa"/>
            <w:shd w:val="clear" w:color="auto" w:fill="auto"/>
            <w:noWrap/>
            <w:vAlign w:val="center"/>
            <w:hideMark/>
          </w:tcPr>
          <w:p w14:paraId="3A9AAA30"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Самбірський</w:t>
            </w:r>
          </w:p>
        </w:tc>
        <w:tc>
          <w:tcPr>
            <w:tcW w:w="1837" w:type="dxa"/>
            <w:shd w:val="clear" w:color="auto" w:fill="auto"/>
            <w:noWrap/>
          </w:tcPr>
          <w:p w14:paraId="5A7FB9F2"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23269</w:t>
            </w:r>
          </w:p>
        </w:tc>
        <w:tc>
          <w:tcPr>
            <w:tcW w:w="2261" w:type="dxa"/>
            <w:shd w:val="clear" w:color="auto" w:fill="auto"/>
            <w:noWrap/>
          </w:tcPr>
          <w:p w14:paraId="710D4FD4"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5539</w:t>
            </w:r>
          </w:p>
        </w:tc>
        <w:tc>
          <w:tcPr>
            <w:tcW w:w="2377" w:type="dxa"/>
            <w:shd w:val="clear" w:color="auto" w:fill="auto"/>
            <w:noWrap/>
          </w:tcPr>
          <w:p w14:paraId="26BC6CD5"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28808</w:t>
            </w:r>
          </w:p>
        </w:tc>
      </w:tr>
      <w:tr w:rsidR="006F0A3C" w:rsidRPr="007D2029" w14:paraId="5F147124" w14:textId="77777777" w:rsidTr="00696266">
        <w:trPr>
          <w:trHeight w:val="245"/>
          <w:jc w:val="center"/>
        </w:trPr>
        <w:tc>
          <w:tcPr>
            <w:tcW w:w="3104" w:type="dxa"/>
            <w:shd w:val="clear" w:color="auto" w:fill="auto"/>
            <w:noWrap/>
            <w:vAlign w:val="center"/>
            <w:hideMark/>
          </w:tcPr>
          <w:p w14:paraId="348C4955"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Стрийський</w:t>
            </w:r>
          </w:p>
        </w:tc>
        <w:tc>
          <w:tcPr>
            <w:tcW w:w="1837" w:type="dxa"/>
            <w:shd w:val="clear" w:color="auto" w:fill="auto"/>
            <w:noWrap/>
          </w:tcPr>
          <w:p w14:paraId="04E61FC5"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44959</w:t>
            </w:r>
          </w:p>
        </w:tc>
        <w:tc>
          <w:tcPr>
            <w:tcW w:w="2261" w:type="dxa"/>
            <w:shd w:val="clear" w:color="auto" w:fill="auto"/>
            <w:noWrap/>
          </w:tcPr>
          <w:p w14:paraId="0B5D6C89"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7768</w:t>
            </w:r>
          </w:p>
        </w:tc>
        <w:tc>
          <w:tcPr>
            <w:tcW w:w="2377" w:type="dxa"/>
            <w:shd w:val="clear" w:color="auto" w:fill="auto"/>
            <w:noWrap/>
          </w:tcPr>
          <w:p w14:paraId="1A197E71"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52727</w:t>
            </w:r>
          </w:p>
        </w:tc>
      </w:tr>
      <w:tr w:rsidR="006F0A3C" w:rsidRPr="007D2029" w14:paraId="38B5EC3A" w14:textId="77777777" w:rsidTr="00696266">
        <w:trPr>
          <w:trHeight w:val="245"/>
          <w:jc w:val="center"/>
        </w:trPr>
        <w:tc>
          <w:tcPr>
            <w:tcW w:w="3104" w:type="dxa"/>
            <w:shd w:val="clear" w:color="auto" w:fill="auto"/>
            <w:noWrap/>
            <w:vAlign w:val="center"/>
          </w:tcPr>
          <w:p w14:paraId="2E4565D8"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lastRenderedPageBreak/>
              <w:t>Червонградський</w:t>
            </w:r>
          </w:p>
        </w:tc>
        <w:tc>
          <w:tcPr>
            <w:tcW w:w="1837" w:type="dxa"/>
            <w:shd w:val="clear" w:color="auto" w:fill="auto"/>
            <w:noWrap/>
          </w:tcPr>
          <w:p w14:paraId="3760DB4C"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12675</w:t>
            </w:r>
          </w:p>
        </w:tc>
        <w:tc>
          <w:tcPr>
            <w:tcW w:w="2261" w:type="dxa"/>
            <w:shd w:val="clear" w:color="auto" w:fill="auto"/>
            <w:noWrap/>
          </w:tcPr>
          <w:p w14:paraId="19C9C58F"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3460</w:t>
            </w:r>
          </w:p>
        </w:tc>
        <w:tc>
          <w:tcPr>
            <w:tcW w:w="2377" w:type="dxa"/>
            <w:shd w:val="clear" w:color="auto" w:fill="auto"/>
            <w:noWrap/>
          </w:tcPr>
          <w:p w14:paraId="6CACB558"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16135</w:t>
            </w:r>
          </w:p>
        </w:tc>
      </w:tr>
      <w:tr w:rsidR="006F0A3C" w:rsidRPr="007D2029" w14:paraId="6F142248" w14:textId="77777777" w:rsidTr="00696266">
        <w:trPr>
          <w:trHeight w:val="245"/>
          <w:jc w:val="center"/>
        </w:trPr>
        <w:tc>
          <w:tcPr>
            <w:tcW w:w="3104" w:type="dxa"/>
            <w:shd w:val="clear" w:color="auto" w:fill="auto"/>
            <w:noWrap/>
            <w:vAlign w:val="center"/>
          </w:tcPr>
          <w:p w14:paraId="36343F44"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Яворівський</w:t>
            </w:r>
          </w:p>
        </w:tc>
        <w:tc>
          <w:tcPr>
            <w:tcW w:w="1837" w:type="dxa"/>
            <w:shd w:val="clear" w:color="auto" w:fill="auto"/>
            <w:noWrap/>
          </w:tcPr>
          <w:p w14:paraId="0D6BF783"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17267</w:t>
            </w:r>
          </w:p>
        </w:tc>
        <w:tc>
          <w:tcPr>
            <w:tcW w:w="2261" w:type="dxa"/>
            <w:shd w:val="clear" w:color="auto" w:fill="auto"/>
            <w:noWrap/>
          </w:tcPr>
          <w:p w14:paraId="02030DF9"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4310</w:t>
            </w:r>
          </w:p>
        </w:tc>
        <w:tc>
          <w:tcPr>
            <w:tcW w:w="2377" w:type="dxa"/>
            <w:shd w:val="clear" w:color="auto" w:fill="auto"/>
            <w:noWrap/>
          </w:tcPr>
          <w:p w14:paraId="4A3BB178"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21577</w:t>
            </w:r>
          </w:p>
        </w:tc>
      </w:tr>
      <w:tr w:rsidR="006F0A3C" w:rsidRPr="007D2029" w14:paraId="6666B432" w14:textId="77777777" w:rsidTr="00696266">
        <w:trPr>
          <w:trHeight w:val="245"/>
          <w:jc w:val="center"/>
        </w:trPr>
        <w:tc>
          <w:tcPr>
            <w:tcW w:w="3104" w:type="dxa"/>
            <w:shd w:val="clear" w:color="auto" w:fill="auto"/>
            <w:noWrap/>
            <w:vAlign w:val="center"/>
            <w:hideMark/>
          </w:tcPr>
          <w:p w14:paraId="72742541"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Львів</w:t>
            </w:r>
          </w:p>
        </w:tc>
        <w:tc>
          <w:tcPr>
            <w:tcW w:w="1837" w:type="dxa"/>
            <w:shd w:val="clear" w:color="auto" w:fill="auto"/>
            <w:noWrap/>
          </w:tcPr>
          <w:p w14:paraId="6CC62D9D" w14:textId="77777777" w:rsidR="006F0A3C" w:rsidRPr="00607D61"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257122</w:t>
            </w:r>
          </w:p>
        </w:tc>
        <w:tc>
          <w:tcPr>
            <w:tcW w:w="2261" w:type="dxa"/>
            <w:shd w:val="clear" w:color="auto" w:fill="auto"/>
            <w:noWrap/>
          </w:tcPr>
          <w:p w14:paraId="09D0DBBF"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2248</w:t>
            </w:r>
          </w:p>
        </w:tc>
        <w:tc>
          <w:tcPr>
            <w:tcW w:w="2377" w:type="dxa"/>
            <w:shd w:val="clear" w:color="auto" w:fill="auto"/>
            <w:noWrap/>
          </w:tcPr>
          <w:p w14:paraId="2C8ADDAB"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259370</w:t>
            </w:r>
          </w:p>
        </w:tc>
      </w:tr>
      <w:tr w:rsidR="006F0A3C" w:rsidRPr="007D2029" w14:paraId="642DB52E" w14:textId="77777777" w:rsidTr="00696266">
        <w:trPr>
          <w:trHeight w:val="245"/>
          <w:jc w:val="center"/>
        </w:trPr>
        <w:tc>
          <w:tcPr>
            <w:tcW w:w="3104" w:type="dxa"/>
            <w:shd w:val="clear" w:color="auto" w:fill="auto"/>
            <w:noWrap/>
            <w:vAlign w:val="center"/>
            <w:hideMark/>
          </w:tcPr>
          <w:p w14:paraId="0D1BE285"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Борислав</w:t>
            </w:r>
          </w:p>
        </w:tc>
        <w:tc>
          <w:tcPr>
            <w:tcW w:w="1837" w:type="dxa"/>
            <w:shd w:val="clear" w:color="auto" w:fill="auto"/>
            <w:noWrap/>
          </w:tcPr>
          <w:p w14:paraId="01CDC191"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12786</w:t>
            </w:r>
          </w:p>
        </w:tc>
        <w:tc>
          <w:tcPr>
            <w:tcW w:w="2261" w:type="dxa"/>
            <w:shd w:val="clear" w:color="auto" w:fill="auto"/>
            <w:noWrap/>
          </w:tcPr>
          <w:p w14:paraId="4D878276"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0</w:t>
            </w:r>
          </w:p>
        </w:tc>
        <w:tc>
          <w:tcPr>
            <w:tcW w:w="2377" w:type="dxa"/>
            <w:shd w:val="clear" w:color="auto" w:fill="auto"/>
            <w:noWrap/>
          </w:tcPr>
          <w:p w14:paraId="62A4B7D8"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12786</w:t>
            </w:r>
          </w:p>
        </w:tc>
      </w:tr>
      <w:tr w:rsidR="006F0A3C" w:rsidRPr="007D2029" w14:paraId="2C0781CE" w14:textId="77777777" w:rsidTr="00696266">
        <w:trPr>
          <w:trHeight w:val="245"/>
          <w:jc w:val="center"/>
        </w:trPr>
        <w:tc>
          <w:tcPr>
            <w:tcW w:w="3104" w:type="dxa"/>
            <w:shd w:val="clear" w:color="auto" w:fill="auto"/>
            <w:noWrap/>
            <w:vAlign w:val="center"/>
            <w:hideMark/>
          </w:tcPr>
          <w:p w14:paraId="488C8C23"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Червоноград</w:t>
            </w:r>
          </w:p>
        </w:tc>
        <w:tc>
          <w:tcPr>
            <w:tcW w:w="1837" w:type="dxa"/>
            <w:shd w:val="clear" w:color="auto" w:fill="auto"/>
            <w:noWrap/>
          </w:tcPr>
          <w:p w14:paraId="52E9002B"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25360</w:t>
            </w:r>
          </w:p>
        </w:tc>
        <w:tc>
          <w:tcPr>
            <w:tcW w:w="2261" w:type="dxa"/>
            <w:shd w:val="clear" w:color="auto" w:fill="auto"/>
            <w:noWrap/>
          </w:tcPr>
          <w:p w14:paraId="4FB84936"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0</w:t>
            </w:r>
          </w:p>
        </w:tc>
        <w:tc>
          <w:tcPr>
            <w:tcW w:w="2377" w:type="dxa"/>
            <w:shd w:val="clear" w:color="auto" w:fill="auto"/>
            <w:noWrap/>
          </w:tcPr>
          <w:p w14:paraId="6BDD836B"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25360</w:t>
            </w:r>
          </w:p>
        </w:tc>
      </w:tr>
      <w:tr w:rsidR="006F0A3C" w:rsidRPr="007D2029" w14:paraId="1F225BC4" w14:textId="77777777" w:rsidTr="00696266">
        <w:trPr>
          <w:trHeight w:val="245"/>
          <w:jc w:val="center"/>
        </w:trPr>
        <w:tc>
          <w:tcPr>
            <w:tcW w:w="3104" w:type="dxa"/>
            <w:shd w:val="clear" w:color="auto" w:fill="auto"/>
            <w:noWrap/>
            <w:vAlign w:val="center"/>
            <w:hideMark/>
          </w:tcPr>
          <w:p w14:paraId="370B7EE6"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Трускавець</w:t>
            </w:r>
          </w:p>
        </w:tc>
        <w:tc>
          <w:tcPr>
            <w:tcW w:w="1837" w:type="dxa"/>
            <w:shd w:val="clear" w:color="auto" w:fill="auto"/>
            <w:noWrap/>
          </w:tcPr>
          <w:p w14:paraId="4F1006D5"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7961</w:t>
            </w:r>
          </w:p>
        </w:tc>
        <w:tc>
          <w:tcPr>
            <w:tcW w:w="2261" w:type="dxa"/>
            <w:shd w:val="clear" w:color="auto" w:fill="auto"/>
            <w:noWrap/>
          </w:tcPr>
          <w:p w14:paraId="34E30BF2"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0</w:t>
            </w:r>
          </w:p>
        </w:tc>
        <w:tc>
          <w:tcPr>
            <w:tcW w:w="2377" w:type="dxa"/>
            <w:shd w:val="clear" w:color="auto" w:fill="auto"/>
            <w:noWrap/>
          </w:tcPr>
          <w:p w14:paraId="054E1258" w14:textId="77777777" w:rsidR="006F0A3C" w:rsidRPr="007D2029" w:rsidRDefault="006F0A3C" w:rsidP="006F0A3C">
            <w:pPr>
              <w:jc w:val="center"/>
              <w:rPr>
                <w:rFonts w:ascii="Times New Roman" w:eastAsia="Arial" w:hAnsi="Times New Roman"/>
                <w:noProof/>
                <w:color w:val="00000A"/>
                <w:sz w:val="24"/>
                <w:szCs w:val="24"/>
                <w:lang w:val="uk-UA" w:eastAsia="ru-RU"/>
              </w:rPr>
            </w:pPr>
            <w:r w:rsidRPr="007D2029">
              <w:rPr>
                <w:rFonts w:ascii="Times New Roman" w:hAnsi="Times New Roman"/>
                <w:sz w:val="24"/>
                <w:szCs w:val="24"/>
                <w:lang w:val="uk-UA"/>
              </w:rPr>
              <w:t>7961</w:t>
            </w:r>
          </w:p>
        </w:tc>
      </w:tr>
      <w:tr w:rsidR="006F0A3C" w:rsidRPr="007D2029" w14:paraId="0FD151A0" w14:textId="77777777" w:rsidTr="00696266">
        <w:trPr>
          <w:trHeight w:val="245"/>
          <w:jc w:val="center"/>
        </w:trPr>
        <w:tc>
          <w:tcPr>
            <w:tcW w:w="3104" w:type="dxa"/>
            <w:shd w:val="clear" w:color="auto" w:fill="auto"/>
            <w:noWrap/>
            <w:vAlign w:val="center"/>
            <w:hideMark/>
          </w:tcPr>
          <w:p w14:paraId="04271E9C" w14:textId="77777777" w:rsidR="006F0A3C" w:rsidRPr="007D2029" w:rsidRDefault="006F0A3C" w:rsidP="006F0A3C">
            <w:pPr>
              <w:jc w:val="center"/>
              <w:rPr>
                <w:rFonts w:ascii="Times New Roman" w:eastAsia="Arial" w:hAnsi="Times New Roman"/>
                <w:b/>
                <w:bCs/>
                <w:noProof/>
                <w:color w:val="000000"/>
                <w:sz w:val="24"/>
                <w:szCs w:val="24"/>
                <w:lang w:val="uk-UA" w:eastAsia="ru-RU"/>
              </w:rPr>
            </w:pPr>
            <w:r w:rsidRPr="007D2029">
              <w:rPr>
                <w:rFonts w:ascii="Times New Roman" w:eastAsia="Arial" w:hAnsi="Times New Roman"/>
                <w:b/>
                <w:bCs/>
                <w:noProof/>
                <w:color w:val="000000"/>
                <w:sz w:val="24"/>
                <w:szCs w:val="24"/>
                <w:lang w:val="uk-UA" w:eastAsia="ru-RU"/>
              </w:rPr>
              <w:t>Всього</w:t>
            </w:r>
          </w:p>
        </w:tc>
        <w:tc>
          <w:tcPr>
            <w:tcW w:w="1837" w:type="dxa"/>
            <w:shd w:val="clear" w:color="auto" w:fill="auto"/>
            <w:noWrap/>
          </w:tcPr>
          <w:p w14:paraId="6BCE072F" w14:textId="77777777" w:rsidR="006F0A3C" w:rsidRPr="007D2029" w:rsidRDefault="006F0A3C" w:rsidP="006F0A3C">
            <w:pPr>
              <w:jc w:val="center"/>
              <w:rPr>
                <w:rFonts w:ascii="Times New Roman" w:eastAsia="Arial" w:hAnsi="Times New Roman"/>
                <w:b/>
                <w:bCs/>
                <w:noProof/>
                <w:color w:val="00000A"/>
                <w:sz w:val="24"/>
                <w:szCs w:val="24"/>
                <w:lang w:val="uk-UA" w:eastAsia="ru-RU"/>
              </w:rPr>
            </w:pPr>
            <w:r w:rsidRPr="007D2029">
              <w:rPr>
                <w:rFonts w:ascii="Times New Roman" w:hAnsi="Times New Roman"/>
                <w:b/>
                <w:bCs/>
                <w:sz w:val="24"/>
                <w:szCs w:val="24"/>
                <w:lang w:val="uk-UA"/>
              </w:rPr>
              <w:t>477801</w:t>
            </w:r>
          </w:p>
        </w:tc>
        <w:tc>
          <w:tcPr>
            <w:tcW w:w="2261" w:type="dxa"/>
            <w:shd w:val="clear" w:color="auto" w:fill="auto"/>
            <w:noWrap/>
          </w:tcPr>
          <w:p w14:paraId="59F67EF9" w14:textId="77777777" w:rsidR="006F0A3C" w:rsidRPr="007D2029" w:rsidRDefault="006F0A3C" w:rsidP="006F0A3C">
            <w:pPr>
              <w:jc w:val="center"/>
              <w:rPr>
                <w:rFonts w:ascii="Times New Roman" w:eastAsia="Arial" w:hAnsi="Times New Roman"/>
                <w:b/>
                <w:bCs/>
                <w:noProof/>
                <w:color w:val="00000A"/>
                <w:sz w:val="24"/>
                <w:szCs w:val="24"/>
                <w:lang w:val="uk-UA" w:eastAsia="ru-RU"/>
              </w:rPr>
            </w:pPr>
            <w:r w:rsidRPr="007D2029">
              <w:rPr>
                <w:rFonts w:ascii="Times New Roman" w:hAnsi="Times New Roman"/>
                <w:b/>
                <w:bCs/>
                <w:sz w:val="24"/>
                <w:szCs w:val="24"/>
                <w:lang w:val="uk-UA"/>
              </w:rPr>
              <w:t>42135</w:t>
            </w:r>
          </w:p>
        </w:tc>
        <w:tc>
          <w:tcPr>
            <w:tcW w:w="2377" w:type="dxa"/>
            <w:shd w:val="clear" w:color="auto" w:fill="auto"/>
            <w:noWrap/>
          </w:tcPr>
          <w:p w14:paraId="6071FBAF" w14:textId="77777777" w:rsidR="006F0A3C" w:rsidRPr="007D2029" w:rsidRDefault="006F0A3C" w:rsidP="006F0A3C">
            <w:pPr>
              <w:jc w:val="center"/>
              <w:rPr>
                <w:rFonts w:ascii="Times New Roman" w:eastAsia="Arial" w:hAnsi="Times New Roman"/>
                <w:b/>
                <w:bCs/>
                <w:noProof/>
                <w:color w:val="00000A"/>
                <w:sz w:val="24"/>
                <w:szCs w:val="24"/>
                <w:lang w:val="uk-UA" w:eastAsia="ru-RU"/>
              </w:rPr>
            </w:pPr>
            <w:r w:rsidRPr="007D2029">
              <w:rPr>
                <w:rFonts w:ascii="Times New Roman" w:hAnsi="Times New Roman"/>
                <w:b/>
                <w:bCs/>
                <w:sz w:val="24"/>
                <w:szCs w:val="24"/>
                <w:lang w:val="uk-UA"/>
              </w:rPr>
              <w:t>519936</w:t>
            </w:r>
          </w:p>
        </w:tc>
      </w:tr>
    </w:tbl>
    <w:p w14:paraId="731B7E12" w14:textId="61ED8032" w:rsidR="006D163D" w:rsidRDefault="006D163D" w:rsidP="006D163D">
      <w:pPr>
        <w:widowControl w:val="0"/>
        <w:tabs>
          <w:tab w:val="left" w:pos="755"/>
          <w:tab w:val="left" w:pos="1418"/>
        </w:tabs>
        <w:spacing w:line="310" w:lineRule="exact"/>
        <w:jc w:val="both"/>
        <w:rPr>
          <w:rFonts w:ascii="Times New Roman" w:eastAsia="Times New Roman" w:hAnsi="Times New Roman" w:cs="Times New Roman"/>
          <w:b/>
          <w:bCs/>
          <w:noProof/>
          <w:color w:val="000000"/>
          <w:sz w:val="24"/>
          <w:szCs w:val="24"/>
          <w:shd w:val="clear" w:color="auto" w:fill="FFFFFF"/>
          <w:lang w:val="uk-UA" w:eastAsia="ru-RU"/>
        </w:rPr>
      </w:pPr>
    </w:p>
    <w:p w14:paraId="364E786D" w14:textId="77777777" w:rsidR="00076FAE" w:rsidRPr="008E11B6" w:rsidRDefault="00076FAE" w:rsidP="00076FAE">
      <w:pPr>
        <w:pStyle w:val="a3"/>
        <w:ind w:firstLine="709"/>
        <w:jc w:val="both"/>
        <w:rPr>
          <w:rFonts w:ascii="Times New Roman" w:hAnsi="Times New Roman" w:cs="Times New Roman"/>
          <w:noProof/>
          <w:szCs w:val="24"/>
          <w:highlight w:val="white"/>
          <w:lang w:val="uk-UA"/>
        </w:rPr>
      </w:pPr>
      <w:r w:rsidRPr="008E11B6">
        <w:rPr>
          <w:rFonts w:ascii="Times New Roman" w:hAnsi="Times New Roman" w:cs="Times New Roman"/>
          <w:noProof/>
          <w:szCs w:val="24"/>
          <w:highlight w:val="white"/>
          <w:lang w:val="uk-UA"/>
        </w:rPr>
        <w:t xml:space="preserve">Технічні, якісні характеристики предмета закупівлі передбачають необхідність застосування заходів із захисту довкілля.             </w:t>
      </w:r>
    </w:p>
    <w:p w14:paraId="7B6EBFA4" w14:textId="77777777" w:rsidR="00076FAE" w:rsidRPr="00FD2DE8" w:rsidRDefault="00076FAE" w:rsidP="00076FAE">
      <w:pPr>
        <w:widowControl w:val="0"/>
        <w:tabs>
          <w:tab w:val="num" w:pos="504"/>
          <w:tab w:val="left" w:pos="755"/>
          <w:tab w:val="num" w:pos="1250"/>
          <w:tab w:val="left" w:pos="1418"/>
        </w:tabs>
        <w:suppressAutoHyphens/>
        <w:spacing w:after="0" w:line="240" w:lineRule="auto"/>
        <w:contextualSpacing/>
        <w:jc w:val="both"/>
        <w:rPr>
          <w:rFonts w:ascii="Times New Roman" w:eastAsia="Arial Unicode MS" w:hAnsi="Times New Roman" w:cs="Times New Roman"/>
          <w:color w:val="00000A"/>
          <w:sz w:val="24"/>
          <w:szCs w:val="24"/>
          <w:lang w:val="uk-UA" w:eastAsia="ru-RU"/>
        </w:rPr>
      </w:pPr>
    </w:p>
    <w:p w14:paraId="70F85244" w14:textId="7B06C154" w:rsidR="00076FAE" w:rsidRPr="008E11B6" w:rsidRDefault="007B4937" w:rsidP="004C1395">
      <w:pPr>
        <w:widowControl w:val="0"/>
        <w:tabs>
          <w:tab w:val="left" w:pos="755"/>
          <w:tab w:val="left" w:pos="1418"/>
        </w:tabs>
        <w:spacing w:line="310" w:lineRule="exact"/>
        <w:jc w:val="both"/>
        <w:rPr>
          <w:rFonts w:ascii="Times New Roman" w:eastAsia="Times New Roman" w:hAnsi="Times New Roman" w:cs="Times New Roman"/>
          <w:b/>
          <w:bCs/>
          <w:noProof/>
          <w:color w:val="000000"/>
          <w:sz w:val="24"/>
          <w:szCs w:val="24"/>
          <w:shd w:val="clear" w:color="auto" w:fill="FFFFFF"/>
          <w:lang w:val="uk-UA" w:eastAsia="ru-RU"/>
        </w:rPr>
      </w:pPr>
      <w:r>
        <w:rPr>
          <w:rFonts w:ascii="Times New Roman" w:eastAsia="Times New Roman" w:hAnsi="Times New Roman" w:cs="Times New Roman"/>
          <w:b/>
          <w:bCs/>
          <w:noProof/>
          <w:color w:val="000000"/>
          <w:sz w:val="24"/>
          <w:szCs w:val="24"/>
          <w:shd w:val="clear" w:color="auto" w:fill="FFFFFF"/>
          <w:lang w:val="uk-UA" w:eastAsia="ru-RU"/>
        </w:rPr>
        <w:t xml:space="preserve">                                                              </w:t>
      </w:r>
    </w:p>
    <w:sectPr w:rsidR="00076FAE" w:rsidRPr="008E11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num w:numId="1" w16cid:durableId="1337808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4A"/>
    <w:rsid w:val="0002702E"/>
    <w:rsid w:val="00041245"/>
    <w:rsid w:val="00042D33"/>
    <w:rsid w:val="00076FAE"/>
    <w:rsid w:val="0008236E"/>
    <w:rsid w:val="000E3268"/>
    <w:rsid w:val="0018208D"/>
    <w:rsid w:val="001D200C"/>
    <w:rsid w:val="001F3582"/>
    <w:rsid w:val="0027667F"/>
    <w:rsid w:val="002C6A01"/>
    <w:rsid w:val="002D2765"/>
    <w:rsid w:val="002E1954"/>
    <w:rsid w:val="00410F68"/>
    <w:rsid w:val="00485587"/>
    <w:rsid w:val="004B1BB6"/>
    <w:rsid w:val="004C1395"/>
    <w:rsid w:val="00547F64"/>
    <w:rsid w:val="00607D61"/>
    <w:rsid w:val="006A379A"/>
    <w:rsid w:val="006C5722"/>
    <w:rsid w:val="006D163D"/>
    <w:rsid w:val="006F0A3C"/>
    <w:rsid w:val="006F63B4"/>
    <w:rsid w:val="00713E74"/>
    <w:rsid w:val="007559DB"/>
    <w:rsid w:val="007839E1"/>
    <w:rsid w:val="007B4937"/>
    <w:rsid w:val="007D2029"/>
    <w:rsid w:val="008D216E"/>
    <w:rsid w:val="008D7E08"/>
    <w:rsid w:val="008E11B6"/>
    <w:rsid w:val="00946731"/>
    <w:rsid w:val="00966798"/>
    <w:rsid w:val="00A44C22"/>
    <w:rsid w:val="00A6031E"/>
    <w:rsid w:val="00A659A2"/>
    <w:rsid w:val="00A71551"/>
    <w:rsid w:val="00B512B7"/>
    <w:rsid w:val="00B804E0"/>
    <w:rsid w:val="00C01D41"/>
    <w:rsid w:val="00C8404A"/>
    <w:rsid w:val="00CE62E6"/>
    <w:rsid w:val="00D03BD2"/>
    <w:rsid w:val="00D419EA"/>
    <w:rsid w:val="00D80A8C"/>
    <w:rsid w:val="00E40EBC"/>
    <w:rsid w:val="00E534EF"/>
    <w:rsid w:val="00EA181D"/>
    <w:rsid w:val="00ED2F2B"/>
    <w:rsid w:val="00EE49FB"/>
    <w:rsid w:val="00F04AC0"/>
    <w:rsid w:val="00F834BE"/>
    <w:rsid w:val="00FA019C"/>
    <w:rsid w:val="00FC7763"/>
    <w:rsid w:val="00FD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chartTrackingRefBased/>
  <w15:docId w15:val="{62B02848-2CA3-44B3-84A0-2E028E1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163D"/>
    <w:pPr>
      <w:spacing w:after="0" w:line="240" w:lineRule="auto"/>
    </w:pPr>
    <w:rPr>
      <w:color w:val="00000A"/>
      <w:sz w:val="24"/>
    </w:rPr>
  </w:style>
  <w:style w:type="table" w:customStyle="1" w:styleId="3">
    <w:name w:val="Сетка таблицы3"/>
    <w:basedOn w:val="a1"/>
    <w:next w:val="a4"/>
    <w:uiPriority w:val="39"/>
    <w:rsid w:val="006F0A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6F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6B30-75D6-408F-BB28-8C2021E9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4345</Words>
  <Characters>2478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Виджак Ірина Вікторівна</cp:lastModifiedBy>
  <cp:revision>6</cp:revision>
  <cp:lastPrinted>2021-10-28T05:37:00Z</cp:lastPrinted>
  <dcterms:created xsi:type="dcterms:W3CDTF">2022-05-27T06:45:00Z</dcterms:created>
  <dcterms:modified xsi:type="dcterms:W3CDTF">2022-05-30T10:08:00Z</dcterms:modified>
</cp:coreProperties>
</file>