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C2E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11FE758F"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14:paraId="69F0ADA9" w14:textId="45C4FDE7" w:rsidR="0030280B" w:rsidRDefault="007B6EE6" w:rsidP="0030280B">
      <w:pPr>
        <w:spacing w:after="0" w:line="240" w:lineRule="auto"/>
        <w:ind w:left="5660" w:firstLine="700"/>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(нова редакція)</w:t>
      </w:r>
      <w:r w:rsidR="0030280B" w:rsidRPr="00005250">
        <w:rPr>
          <w:rFonts w:ascii="Times New Roman" w:eastAsia="Times New Roman" w:hAnsi="Times New Roman" w:cs="Times New Roman"/>
          <w:i/>
          <w:iCs/>
          <w:color w:val="000000"/>
          <w:sz w:val="24"/>
          <w:szCs w:val="24"/>
          <w:lang w:val="uk-UA" w:eastAsia="ru-RU"/>
        </w:rPr>
        <w:t> </w:t>
      </w:r>
    </w:p>
    <w:p w14:paraId="1260CD9F" w14:textId="77777777" w:rsidR="007B6EE6" w:rsidRPr="00005250" w:rsidRDefault="007B6EE6" w:rsidP="0030280B">
      <w:pPr>
        <w:spacing w:after="0" w:line="240" w:lineRule="auto"/>
        <w:ind w:left="5660" w:firstLine="700"/>
        <w:jc w:val="both"/>
        <w:rPr>
          <w:rFonts w:ascii="Times New Roman" w:eastAsia="Times New Roman" w:hAnsi="Times New Roman" w:cs="Times New Roman"/>
          <w:sz w:val="24"/>
          <w:szCs w:val="24"/>
          <w:lang w:val="uk-UA" w:eastAsia="ru-RU"/>
        </w:rPr>
      </w:pPr>
    </w:p>
    <w:p w14:paraId="51538E25" w14:textId="583A8E18"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11F5219F" w:rsidR="000F51CB" w:rsidRPr="000F51CB"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073"/>
        <w:gridCol w:w="6002"/>
      </w:tblGrid>
      <w:tr w:rsidR="0030280B" w:rsidRPr="00005250" w14:paraId="08C088A7" w14:textId="77777777" w:rsidTr="00A0071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52A5F993"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314C24">
              <w:rPr>
                <w:rFonts w:ascii="Times New Roman" w:eastAsia="Times New Roman" w:hAnsi="Times New Roman" w:cs="Times New Roman"/>
                <w:b/>
                <w:bCs/>
                <w:color w:val="000000"/>
                <w:sz w:val="24"/>
                <w:szCs w:val="24"/>
                <w:lang w:val="uk-UA" w:eastAsia="ru-RU"/>
              </w:rPr>
              <w:t>**</w:t>
            </w:r>
          </w:p>
        </w:tc>
      </w:tr>
      <w:tr w:rsidR="003C5064" w:rsidRPr="00005250" w14:paraId="5DEAB4EC" w14:textId="77777777" w:rsidTr="00A00711">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72B49" w14:textId="77777777" w:rsidR="003C5064" w:rsidRPr="00314C24" w:rsidRDefault="003C5064" w:rsidP="003C5064">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4ECD" w14:textId="72B53723" w:rsidR="003C5064" w:rsidRPr="00A3166A" w:rsidRDefault="003C5064" w:rsidP="003C5064">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0E546757" w14:textId="14707BF1" w:rsidR="003C5064" w:rsidRPr="00A3166A" w:rsidRDefault="003C5064" w:rsidP="003C5064">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 xml:space="preserve">* учасник може для підтвердження своєї відповідності такому критерію залучити </w:t>
            </w:r>
            <w:r>
              <w:rPr>
                <w:rFonts w:ascii="Times New Roman" w:eastAsia="Times New Roman" w:hAnsi="Times New Roman" w:cs="Times New Roman"/>
                <w:i/>
                <w:iCs/>
                <w:color w:val="000000"/>
                <w:sz w:val="24"/>
                <w:szCs w:val="24"/>
                <w:lang w:val="uk-UA" w:eastAsia="ru-RU"/>
              </w:rPr>
              <w:t>спроможнос</w:t>
            </w:r>
            <w:r w:rsidRPr="00A3166A">
              <w:rPr>
                <w:rFonts w:ascii="Times New Roman" w:eastAsia="Times New Roman" w:hAnsi="Times New Roman" w:cs="Times New Roman"/>
                <w:i/>
                <w:iCs/>
                <w:color w:val="000000"/>
                <w:sz w:val="24"/>
                <w:szCs w:val="24"/>
                <w:lang w:val="uk-UA" w:eastAsia="ru-RU"/>
              </w:rPr>
              <w:t>ті інших суб’єктів господарювання як співвиконавців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04492" w14:textId="446F652B" w:rsidR="003C5064" w:rsidRPr="007509CA" w:rsidRDefault="003C5064" w:rsidP="003C506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A5186">
              <w:rPr>
                <w:rFonts w:ascii="Times New Roman" w:eastAsia="Times New Roman" w:hAnsi="Times New Roman" w:cs="Times New Roman"/>
                <w:color w:val="000000"/>
                <w:sz w:val="24"/>
                <w:szCs w:val="24"/>
                <w:lang w:val="uk-UA" w:eastAsia="ru-RU"/>
              </w:rPr>
              <w:t xml:space="preserve">1.1. </w:t>
            </w:r>
            <w:r>
              <w:rPr>
                <w:rFonts w:ascii="Times New Roman" w:eastAsia="Times New Roman" w:hAnsi="Times New Roman" w:cs="Times New Roman"/>
                <w:color w:val="000000"/>
                <w:sz w:val="24"/>
                <w:szCs w:val="24"/>
                <w:lang w:val="uk-UA" w:eastAsia="ru-RU"/>
              </w:rPr>
              <w:t>В</w:t>
            </w:r>
            <w:r w:rsidRPr="007509CA">
              <w:rPr>
                <w:rFonts w:ascii="Times New Roman" w:eastAsia="Times New Roman" w:hAnsi="Times New Roman" w:cs="Times New Roman"/>
                <w:color w:val="000000"/>
                <w:sz w:val="24"/>
                <w:szCs w:val="24"/>
                <w:lang w:val="uk-UA" w:eastAsia="ru-RU"/>
              </w:rPr>
              <w:t>ласна довідка з інформацією про наявність обладнання</w:t>
            </w:r>
            <w:r>
              <w:rPr>
                <w:rFonts w:ascii="Times New Roman" w:eastAsia="Times New Roman" w:hAnsi="Times New Roman" w:cs="Times New Roman"/>
                <w:color w:val="000000"/>
                <w:sz w:val="24"/>
                <w:szCs w:val="24"/>
                <w:lang w:val="uk-UA" w:eastAsia="ru-RU"/>
              </w:rPr>
              <w:t>,</w:t>
            </w:r>
            <w:r w:rsidRPr="007509CA">
              <w:rPr>
                <w:rFonts w:ascii="Times New Roman" w:eastAsia="Times New Roman" w:hAnsi="Times New Roman" w:cs="Times New Roman"/>
                <w:color w:val="000000"/>
                <w:sz w:val="24"/>
                <w:szCs w:val="24"/>
                <w:lang w:val="uk-UA" w:eastAsia="ru-RU"/>
              </w:rPr>
              <w:t xml:space="preserve"> матеріально-технічної бази</w:t>
            </w:r>
            <w:r>
              <w:rPr>
                <w:rFonts w:ascii="Times New Roman" w:eastAsia="Times New Roman" w:hAnsi="Times New Roman" w:cs="Times New Roman"/>
                <w:color w:val="000000"/>
                <w:sz w:val="24"/>
                <w:szCs w:val="24"/>
                <w:lang w:val="uk-UA" w:eastAsia="ru-RU"/>
              </w:rPr>
              <w:t xml:space="preserve"> та технологій</w:t>
            </w:r>
            <w:r w:rsidRPr="007509CA">
              <w:rPr>
                <w:rFonts w:ascii="Times New Roman" w:eastAsia="Times New Roman" w:hAnsi="Times New Roman" w:cs="Times New Roman"/>
                <w:color w:val="000000"/>
                <w:sz w:val="24"/>
                <w:szCs w:val="24"/>
                <w:lang w:val="uk-UA" w:eastAsia="ru-RU"/>
              </w:rPr>
              <w:t xml:space="preserve">, необхідних для надання послуг.  В довідці має міститись інформація про підрозділи учасника, які забезпечать доставку рахунків/інформаційних матеріалів (із зазначенням назви підрозділів, їх юридичних та фізичних адрес, телефонів, П.І.Б., посади керівників, кількості  працівників). Окремо має бути зазначена інформація про підрозділ учасника у м. Львові, в якому буде </w:t>
            </w:r>
            <w:proofErr w:type="spellStart"/>
            <w:r w:rsidRPr="007509CA">
              <w:rPr>
                <w:rFonts w:ascii="Times New Roman" w:eastAsia="Times New Roman" w:hAnsi="Times New Roman" w:cs="Times New Roman"/>
                <w:color w:val="000000"/>
                <w:sz w:val="24"/>
                <w:szCs w:val="24"/>
                <w:lang w:val="uk-UA" w:eastAsia="ru-RU"/>
              </w:rPr>
              <w:t>здійснюватись</w:t>
            </w:r>
            <w:proofErr w:type="spellEnd"/>
            <w:r w:rsidRPr="007509CA">
              <w:rPr>
                <w:rFonts w:ascii="Times New Roman" w:eastAsia="Times New Roman" w:hAnsi="Times New Roman" w:cs="Times New Roman"/>
                <w:color w:val="000000"/>
                <w:sz w:val="24"/>
                <w:szCs w:val="24"/>
                <w:lang w:val="uk-UA" w:eastAsia="ru-RU"/>
              </w:rPr>
              <w:t xml:space="preserve"> прийом-передача рахунків</w:t>
            </w:r>
            <w:r w:rsidR="00B0186E">
              <w:rPr>
                <w:rFonts w:ascii="Times New Roman" w:eastAsia="Times New Roman" w:hAnsi="Times New Roman" w:cs="Times New Roman"/>
                <w:color w:val="000000"/>
                <w:sz w:val="24"/>
                <w:szCs w:val="24"/>
                <w:lang w:val="uk-UA" w:eastAsia="ru-RU"/>
              </w:rPr>
              <w:t>/інформаційних матеріалів</w:t>
            </w:r>
            <w:r w:rsidRPr="007509CA">
              <w:rPr>
                <w:rFonts w:ascii="Times New Roman" w:eastAsia="Times New Roman" w:hAnsi="Times New Roman" w:cs="Times New Roman"/>
                <w:color w:val="000000"/>
                <w:sz w:val="24"/>
                <w:szCs w:val="24"/>
                <w:lang w:val="uk-UA" w:eastAsia="ru-RU"/>
              </w:rPr>
              <w:t xml:space="preserve">  у доставку. Довідка надається в довільній формі.</w:t>
            </w:r>
          </w:p>
          <w:p w14:paraId="42B383EF" w14:textId="77777777" w:rsidR="003C5064" w:rsidRDefault="003C5064" w:rsidP="003C5064">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509CA">
              <w:rPr>
                <w:rFonts w:ascii="Times New Roman" w:eastAsia="Times New Roman" w:hAnsi="Times New Roman" w:cs="Times New Roman"/>
                <w:color w:val="000000"/>
                <w:sz w:val="24"/>
                <w:szCs w:val="24"/>
                <w:lang w:val="uk-UA" w:eastAsia="ru-RU"/>
              </w:rPr>
              <w:t xml:space="preserve">Мінімальна кваліфікаційна вимога –  наявність 1 (одного) підрозділу  у  кожному з населених пунктів: </w:t>
            </w:r>
            <w:r>
              <w:rPr>
                <w:rFonts w:ascii="Times New Roman" w:eastAsia="Times New Roman" w:hAnsi="Times New Roman" w:cs="Times New Roman"/>
                <w:color w:val="000000"/>
                <w:sz w:val="24"/>
                <w:szCs w:val="24"/>
                <w:lang w:val="en-US" w:eastAsia="ru-RU"/>
              </w:rPr>
              <w:t xml:space="preserve">   </w:t>
            </w:r>
          </w:p>
          <w:p w14:paraId="7BD93B11" w14:textId="77777777" w:rsidR="003C5064" w:rsidRDefault="003C5064" w:rsidP="003C506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509CA">
              <w:rPr>
                <w:rFonts w:ascii="Times New Roman" w:eastAsia="Times New Roman" w:hAnsi="Times New Roman" w:cs="Times New Roman"/>
                <w:color w:val="000000"/>
                <w:sz w:val="24"/>
                <w:szCs w:val="24"/>
                <w:lang w:val="uk-UA" w:eastAsia="ru-RU"/>
              </w:rPr>
              <w:t>м. Львів, м. Броди, м. Буськ, м. Городок, м. Дрогобич,</w:t>
            </w:r>
          </w:p>
          <w:p w14:paraId="57BBF3CF" w14:textId="77777777" w:rsidR="003C5064" w:rsidRDefault="003C5064" w:rsidP="003C506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509CA">
              <w:rPr>
                <w:rFonts w:ascii="Times New Roman" w:eastAsia="Times New Roman" w:hAnsi="Times New Roman" w:cs="Times New Roman"/>
                <w:color w:val="000000"/>
                <w:sz w:val="24"/>
                <w:szCs w:val="24"/>
                <w:lang w:val="uk-UA" w:eastAsia="ru-RU"/>
              </w:rPr>
              <w:t xml:space="preserve"> м. Жидачів, м. Жовква, м. Золочів, м. Кам'янка-Бузька, м. Миколаїв, м. Мостиська, м. Перемишляни, </w:t>
            </w:r>
          </w:p>
          <w:p w14:paraId="6085371F" w14:textId="77777777" w:rsidR="003C5064" w:rsidRDefault="003C5064" w:rsidP="003C506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509CA">
              <w:rPr>
                <w:rFonts w:ascii="Times New Roman" w:eastAsia="Times New Roman" w:hAnsi="Times New Roman" w:cs="Times New Roman"/>
                <w:color w:val="000000"/>
                <w:sz w:val="24"/>
                <w:szCs w:val="24"/>
                <w:lang w:val="uk-UA" w:eastAsia="ru-RU"/>
              </w:rPr>
              <w:t>м. Пустомити,  м. Радехів</w:t>
            </w:r>
            <w:r>
              <w:rPr>
                <w:rFonts w:ascii="Times New Roman" w:eastAsia="Times New Roman" w:hAnsi="Times New Roman" w:cs="Times New Roman"/>
                <w:color w:val="000000"/>
                <w:sz w:val="24"/>
                <w:szCs w:val="24"/>
                <w:lang w:val="uk-UA" w:eastAsia="ru-RU"/>
              </w:rPr>
              <w:t>,</w:t>
            </w:r>
            <w:r w:rsidRPr="007509CA">
              <w:rPr>
                <w:rFonts w:ascii="Times New Roman" w:eastAsia="Times New Roman" w:hAnsi="Times New Roman" w:cs="Times New Roman"/>
                <w:color w:val="000000"/>
                <w:sz w:val="24"/>
                <w:szCs w:val="24"/>
                <w:lang w:val="uk-UA" w:eastAsia="ru-RU"/>
              </w:rPr>
              <w:t xml:space="preserve"> м. Самбір, м. Сколе, м.</w:t>
            </w:r>
            <w:r>
              <w:rPr>
                <w:rFonts w:ascii="Times New Roman" w:eastAsia="Times New Roman" w:hAnsi="Times New Roman" w:cs="Times New Roman"/>
                <w:color w:val="000000"/>
                <w:sz w:val="24"/>
                <w:szCs w:val="24"/>
                <w:lang w:val="en-US" w:eastAsia="ru-RU"/>
              </w:rPr>
              <w:t xml:space="preserve"> </w:t>
            </w:r>
            <w:r w:rsidRPr="007509CA">
              <w:rPr>
                <w:rFonts w:ascii="Times New Roman" w:eastAsia="Times New Roman" w:hAnsi="Times New Roman" w:cs="Times New Roman"/>
                <w:color w:val="000000"/>
                <w:sz w:val="24"/>
                <w:szCs w:val="24"/>
                <w:lang w:val="uk-UA" w:eastAsia="ru-RU"/>
              </w:rPr>
              <w:t>Сокаль, м. Старий Самбір, м. Стрий, м. Турка, м. Яворів,</w:t>
            </w:r>
          </w:p>
          <w:p w14:paraId="71A081D1" w14:textId="77777777" w:rsidR="003C5064" w:rsidRPr="007509CA" w:rsidRDefault="003C5064" w:rsidP="003C506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509CA">
              <w:rPr>
                <w:rFonts w:ascii="Times New Roman" w:eastAsia="Times New Roman" w:hAnsi="Times New Roman" w:cs="Times New Roman"/>
                <w:color w:val="000000"/>
                <w:sz w:val="24"/>
                <w:szCs w:val="24"/>
                <w:lang w:val="uk-UA" w:eastAsia="ru-RU"/>
              </w:rPr>
              <w:t>м. Борислав,  м. Трускавець, м. Червоноград.</w:t>
            </w:r>
          </w:p>
          <w:p w14:paraId="35A11BCC" w14:textId="77777777" w:rsidR="003C5064" w:rsidRPr="007509CA" w:rsidRDefault="003C5064" w:rsidP="003C506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509CA">
              <w:rPr>
                <w:rFonts w:ascii="Times New Roman" w:eastAsia="Times New Roman" w:hAnsi="Times New Roman" w:cs="Times New Roman"/>
                <w:color w:val="000000"/>
                <w:sz w:val="24"/>
                <w:szCs w:val="24"/>
                <w:lang w:val="uk-UA" w:eastAsia="ru-RU"/>
              </w:rPr>
              <w:t>Довідка повинна супроводжуватись:</w:t>
            </w:r>
          </w:p>
          <w:p w14:paraId="2E1B0710" w14:textId="00B4381B" w:rsidR="003C5064" w:rsidRPr="00EA5186" w:rsidRDefault="003C5064" w:rsidP="003C506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509CA">
              <w:rPr>
                <w:rFonts w:ascii="Times New Roman" w:eastAsia="Times New Roman" w:hAnsi="Times New Roman" w:cs="Times New Roman"/>
                <w:color w:val="000000"/>
                <w:sz w:val="24"/>
                <w:szCs w:val="24"/>
                <w:lang w:val="uk-UA" w:eastAsia="ru-RU"/>
              </w:rPr>
              <w:t>- документами, що підтверджують право власності або право користування нерухомим майном, у якому розташовані  зазначені у довідці підрозділи учасника (витягом або довідкою з єдиного реєстру права власності на нерухоме майно, договором оренди приміщення тощо).</w:t>
            </w:r>
            <w:r>
              <w:rPr>
                <w:rFonts w:ascii="Times New Roman" w:eastAsia="Times New Roman" w:hAnsi="Times New Roman" w:cs="Times New Roman"/>
                <w:color w:val="000000"/>
                <w:sz w:val="24"/>
                <w:szCs w:val="24"/>
                <w:lang w:val="uk-UA" w:eastAsia="ru-RU"/>
              </w:rPr>
              <w:t xml:space="preserve"> </w:t>
            </w:r>
          </w:p>
        </w:tc>
      </w:tr>
      <w:tr w:rsidR="003C5064" w:rsidRPr="005C35EE" w14:paraId="37EC93F1" w14:textId="77777777" w:rsidTr="00A0071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54EC6885" w:rsidR="003C5064" w:rsidRPr="00314C24" w:rsidRDefault="003C5064" w:rsidP="003C5064">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314C24">
              <w:rPr>
                <w:rFonts w:ascii="Times New Roman" w:eastAsia="Times New Roman" w:hAnsi="Times New Roman" w:cs="Times New Roman"/>
                <w:b/>
                <w:bCs/>
                <w:color w:val="000000"/>
                <w:sz w:val="24"/>
                <w:szCs w:val="24"/>
                <w:lang w:val="uk-UA"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3C5064" w:rsidRPr="00A3166A" w:rsidRDefault="003C5064" w:rsidP="003C5064">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584D2" w14:textId="77777777" w:rsidR="003C5064" w:rsidRPr="00D97BF6" w:rsidRDefault="003C5064" w:rsidP="003C5064">
            <w:pPr>
              <w:spacing w:after="0" w:line="240" w:lineRule="auto"/>
              <w:jc w:val="both"/>
              <w:rPr>
                <w:rFonts w:ascii="Times New Roman" w:eastAsia="Times New Roman" w:hAnsi="Times New Roman" w:cs="Times New Roman"/>
                <w:color w:val="000000"/>
                <w:sz w:val="24"/>
                <w:szCs w:val="24"/>
                <w:lang w:val="uk-UA" w:eastAsia="ru-RU"/>
              </w:rPr>
            </w:pPr>
            <w:r>
              <w:rPr>
                <w:rFonts w:eastAsia="Times New Roman"/>
                <w:bCs/>
                <w:lang w:val="uk-UA" w:eastAsia="uk-UA"/>
              </w:rPr>
              <w:t>2.1.</w:t>
            </w:r>
            <w:r w:rsidRPr="0022283E">
              <w:rPr>
                <w:rFonts w:eastAsia="Times New Roman"/>
                <w:bCs/>
                <w:lang w:val="uk-UA" w:eastAsia="uk-UA"/>
              </w:rPr>
              <w:t xml:space="preserve"> </w:t>
            </w:r>
            <w:r w:rsidRPr="00EA5186">
              <w:rPr>
                <w:rFonts w:ascii="Times New Roman" w:eastAsia="Times New Roman" w:hAnsi="Times New Roman" w:cs="Times New Roman"/>
                <w:color w:val="000000"/>
                <w:sz w:val="24"/>
                <w:szCs w:val="24"/>
                <w:lang w:val="uk-UA" w:eastAsia="ru-RU"/>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color w:val="000000"/>
                <w:sz w:val="24"/>
                <w:szCs w:val="24"/>
                <w:lang w:val="uk-UA" w:eastAsia="ru-RU"/>
              </w:rPr>
              <w:t xml:space="preserve"> </w:t>
            </w:r>
            <w:r w:rsidRPr="00D97BF6">
              <w:rPr>
                <w:rFonts w:ascii="Times New Roman" w:eastAsia="Times New Roman" w:hAnsi="Times New Roman" w:cs="Times New Roman"/>
                <w:color w:val="000000"/>
                <w:sz w:val="24"/>
                <w:szCs w:val="24"/>
                <w:lang w:val="uk-UA" w:eastAsia="ru-RU"/>
              </w:rPr>
              <w:t>із зазначенням у довідці назви контрагента, ідентифікаційного коду за ЄДРПОУ контрагента, юридичної та фізичної адреси контрагента, предмету, номера та дати укладання договору, суми договору, обсяг</w:t>
            </w:r>
            <w:r>
              <w:rPr>
                <w:rFonts w:ascii="Times New Roman" w:eastAsia="Times New Roman" w:hAnsi="Times New Roman" w:cs="Times New Roman"/>
                <w:color w:val="000000"/>
                <w:sz w:val="24"/>
                <w:szCs w:val="24"/>
                <w:lang w:val="uk-UA" w:eastAsia="ru-RU"/>
              </w:rPr>
              <w:t>у</w:t>
            </w:r>
            <w:r w:rsidRPr="00D97BF6">
              <w:rPr>
                <w:rFonts w:ascii="Times New Roman" w:eastAsia="Times New Roman" w:hAnsi="Times New Roman" w:cs="Times New Roman"/>
                <w:color w:val="000000"/>
                <w:sz w:val="24"/>
                <w:szCs w:val="24"/>
                <w:lang w:val="uk-UA" w:eastAsia="ru-RU"/>
              </w:rPr>
              <w:t xml:space="preserve"> послуг</w:t>
            </w:r>
            <w:r>
              <w:rPr>
                <w:rFonts w:ascii="Times New Roman" w:eastAsia="Times New Roman" w:hAnsi="Times New Roman" w:cs="Times New Roman"/>
                <w:color w:val="000000"/>
                <w:sz w:val="24"/>
                <w:szCs w:val="24"/>
                <w:lang w:val="uk-UA" w:eastAsia="ru-RU"/>
              </w:rPr>
              <w:t xml:space="preserve"> </w:t>
            </w:r>
            <w:r w:rsidRPr="00D97BF6">
              <w:rPr>
                <w:rFonts w:ascii="Times New Roman" w:eastAsia="Times New Roman" w:hAnsi="Times New Roman" w:cs="Times New Roman"/>
                <w:color w:val="000000"/>
                <w:sz w:val="24"/>
                <w:szCs w:val="24"/>
                <w:lang w:val="uk-UA" w:eastAsia="ru-RU"/>
              </w:rPr>
              <w:t>(доставок) наданих за договором</w:t>
            </w:r>
            <w:r>
              <w:rPr>
                <w:rFonts w:ascii="Times New Roman" w:eastAsia="Times New Roman" w:hAnsi="Times New Roman" w:cs="Times New Roman"/>
                <w:color w:val="000000"/>
                <w:sz w:val="24"/>
                <w:szCs w:val="24"/>
                <w:lang w:val="uk-UA" w:eastAsia="ru-RU"/>
              </w:rPr>
              <w:t xml:space="preserve"> (</w:t>
            </w:r>
            <w:r w:rsidRPr="005A3619">
              <w:rPr>
                <w:rFonts w:ascii="Times New Roman" w:eastAsia="Times New Roman" w:hAnsi="Times New Roman" w:cs="Times New Roman"/>
                <w:color w:val="000000"/>
                <w:sz w:val="24"/>
                <w:szCs w:val="24"/>
                <w:lang w:val="uk-UA" w:eastAsia="ru-RU"/>
              </w:rPr>
              <w:t>не менше 100 000 послуг (доставок) на місяць</w:t>
            </w:r>
            <w:r>
              <w:rPr>
                <w:rFonts w:ascii="Times New Roman" w:eastAsia="Times New Roman" w:hAnsi="Times New Roman" w:cs="Times New Roman"/>
                <w:color w:val="000000"/>
                <w:sz w:val="24"/>
                <w:szCs w:val="24"/>
                <w:lang w:val="uk-UA" w:eastAsia="ru-RU"/>
              </w:rPr>
              <w:t xml:space="preserve">), </w:t>
            </w:r>
            <w:r w:rsidRPr="00D97BF6">
              <w:rPr>
                <w:rFonts w:ascii="Times New Roman" w:eastAsia="Times New Roman" w:hAnsi="Times New Roman" w:cs="Times New Roman"/>
                <w:color w:val="000000"/>
                <w:sz w:val="24"/>
                <w:szCs w:val="24"/>
                <w:lang w:val="uk-UA" w:eastAsia="ru-RU"/>
              </w:rPr>
              <w:t>термінів виконання договору; П.І.Б., посади керівників, які укладали договір; посади, П.І.Б, телефон, e-</w:t>
            </w:r>
            <w:proofErr w:type="spellStart"/>
            <w:r w:rsidRPr="00D97BF6">
              <w:rPr>
                <w:rFonts w:ascii="Times New Roman" w:eastAsia="Times New Roman" w:hAnsi="Times New Roman" w:cs="Times New Roman"/>
                <w:color w:val="000000"/>
                <w:sz w:val="24"/>
                <w:szCs w:val="24"/>
                <w:lang w:val="uk-UA" w:eastAsia="ru-RU"/>
              </w:rPr>
              <w:t>mail</w:t>
            </w:r>
            <w:proofErr w:type="spellEnd"/>
            <w:r w:rsidRPr="00D97BF6">
              <w:rPr>
                <w:rFonts w:ascii="Times New Roman" w:eastAsia="Times New Roman" w:hAnsi="Times New Roman" w:cs="Times New Roman"/>
                <w:color w:val="000000"/>
                <w:sz w:val="24"/>
                <w:szCs w:val="24"/>
                <w:lang w:val="uk-UA" w:eastAsia="ru-RU"/>
              </w:rPr>
              <w:t xml:space="preserve"> посадової особи - контрагента, яка відповідала за виконання договору). </w:t>
            </w:r>
          </w:p>
          <w:p w14:paraId="24B55E25" w14:textId="77777777" w:rsidR="003C5064" w:rsidRPr="00EA5186" w:rsidRDefault="003C5064" w:rsidP="003C5064">
            <w:pPr>
              <w:spacing w:after="0" w:line="240" w:lineRule="auto"/>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EA5186">
              <w:rPr>
                <w:rFonts w:ascii="Times New Roman" w:eastAsia="Times New Roman" w:hAnsi="Times New Roman" w:cs="Times New Roman"/>
                <w:b/>
                <w:bCs/>
                <w:i/>
                <w:iCs/>
                <w:color w:val="000000"/>
                <w:sz w:val="24"/>
                <w:szCs w:val="24"/>
                <w:lang w:val="uk-UA" w:eastAsia="ru-RU"/>
              </w:rPr>
              <w:t>Аналогічним вважається договір</w:t>
            </w:r>
            <w:r>
              <w:rPr>
                <w:rFonts w:ascii="Times New Roman" w:eastAsia="Times New Roman" w:hAnsi="Times New Roman" w:cs="Times New Roman"/>
                <w:b/>
                <w:bCs/>
                <w:i/>
                <w:iCs/>
                <w:color w:val="000000"/>
                <w:sz w:val="24"/>
                <w:szCs w:val="24"/>
                <w:lang w:val="uk-UA" w:eastAsia="ru-RU"/>
              </w:rPr>
              <w:t xml:space="preserve"> про надання кур’єрських  послуг (код ДК </w:t>
            </w:r>
            <w:r w:rsidRPr="004261D9">
              <w:rPr>
                <w:rFonts w:ascii="Times New Roman" w:hAnsi="Times New Roman"/>
                <w:b/>
                <w:bCs/>
                <w:i/>
                <w:iCs/>
                <w:sz w:val="24"/>
                <w:szCs w:val="24"/>
                <w:lang w:val="uk-UA"/>
              </w:rPr>
              <w:t>021:2015 - 64120000-3</w:t>
            </w:r>
            <w:r>
              <w:rPr>
                <w:rFonts w:ascii="Times New Roman" w:eastAsia="Times New Roman" w:hAnsi="Times New Roman" w:cs="Times New Roman"/>
                <w:b/>
                <w:bCs/>
                <w:i/>
                <w:iCs/>
                <w:color w:val="000000"/>
                <w:sz w:val="24"/>
                <w:szCs w:val="24"/>
                <w:lang w:val="uk-UA" w:eastAsia="ru-RU"/>
              </w:rPr>
              <w:t xml:space="preserve">) або про надання послуг </w:t>
            </w:r>
            <w:r w:rsidRPr="0065043A">
              <w:rPr>
                <w:rFonts w:ascii="Times New Roman" w:eastAsia="Times New Roman" w:hAnsi="Times New Roman" w:cs="Times New Roman"/>
                <w:b/>
                <w:bCs/>
                <w:i/>
                <w:iCs/>
                <w:color w:val="000000"/>
                <w:sz w:val="24"/>
                <w:szCs w:val="24"/>
                <w:lang w:val="uk-UA" w:eastAsia="ru-RU"/>
              </w:rPr>
              <w:t>аналогічного виду (доставка рахунків, інформаційних матеріалів, друкованих видань тощо на поштові адреси)</w:t>
            </w:r>
            <w:r>
              <w:rPr>
                <w:rFonts w:ascii="Times New Roman" w:eastAsia="Times New Roman" w:hAnsi="Times New Roman" w:cs="Times New Roman"/>
                <w:b/>
                <w:bCs/>
                <w:i/>
                <w:iCs/>
                <w:color w:val="000000"/>
                <w:sz w:val="24"/>
                <w:szCs w:val="24"/>
                <w:lang w:val="uk-UA" w:eastAsia="ru-RU"/>
              </w:rPr>
              <w:t>.</w:t>
            </w:r>
          </w:p>
          <w:p w14:paraId="5CE9782C" w14:textId="77777777" w:rsidR="003C5064" w:rsidRPr="00EA5186" w:rsidRDefault="003C5064" w:rsidP="003C506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Pr="00EA5186">
              <w:rPr>
                <w:rFonts w:ascii="Times New Roman" w:eastAsia="Times New Roman" w:hAnsi="Times New Roman" w:cs="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03B41BCF" w14:textId="77777777" w:rsidR="003C5064" w:rsidRPr="00EA5186" w:rsidRDefault="003C5064" w:rsidP="003C5064">
            <w:pPr>
              <w:spacing w:after="0" w:line="240" w:lineRule="auto"/>
              <w:jc w:val="both"/>
              <w:rPr>
                <w:rFonts w:ascii="Times New Roman" w:eastAsia="Times New Roman" w:hAnsi="Times New Roman" w:cs="Times New Roman"/>
                <w:color w:val="000000"/>
                <w:sz w:val="24"/>
                <w:szCs w:val="24"/>
                <w:lang w:val="uk-UA" w:eastAsia="ru-RU"/>
              </w:rPr>
            </w:pPr>
            <w:r w:rsidRPr="00EA5186">
              <w:rPr>
                <w:rFonts w:ascii="Times New Roman" w:eastAsia="Times New Roman" w:hAnsi="Times New Roman" w:cs="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2F9B964A" w14:textId="77777777" w:rsidR="003C5064" w:rsidRDefault="003C5064" w:rsidP="003C5064">
            <w:pPr>
              <w:spacing w:after="0" w:line="240" w:lineRule="auto"/>
              <w:jc w:val="both"/>
              <w:rPr>
                <w:rFonts w:eastAsia="Times New Roman"/>
                <w:bCs/>
                <w:lang w:val="uk-UA" w:eastAsia="uk-UA"/>
              </w:rPr>
            </w:pPr>
            <w:r w:rsidRPr="00EA5186">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 зазначеного в наданій Учасником довідці</w:t>
            </w:r>
            <w:r>
              <w:rPr>
                <w:rFonts w:ascii="Times New Roman" w:eastAsia="Times New Roman" w:hAnsi="Times New Roman" w:cs="Times New Roman"/>
                <w:color w:val="000000"/>
                <w:sz w:val="24"/>
                <w:szCs w:val="24"/>
                <w:lang w:val="uk-UA" w:eastAsia="ru-RU"/>
              </w:rPr>
              <w:t xml:space="preserve"> </w:t>
            </w:r>
            <w:r w:rsidRPr="005A3619">
              <w:rPr>
                <w:rFonts w:ascii="Times New Roman" w:eastAsia="Times New Roman" w:hAnsi="Times New Roman" w:cs="Times New Roman"/>
                <w:color w:val="000000"/>
                <w:sz w:val="24"/>
                <w:szCs w:val="24"/>
                <w:lang w:val="uk-UA" w:eastAsia="ru-RU"/>
              </w:rPr>
              <w:t>(дозволяється подавати в обсязі, достатньому для підтвердження кількісного обсягу, що вимагається закупівлею</w:t>
            </w:r>
            <w:r>
              <w:rPr>
                <w:rFonts w:ascii="Times New Roman" w:eastAsia="Times New Roman" w:hAnsi="Times New Roman" w:cs="Times New Roman"/>
                <w:color w:val="000000"/>
                <w:sz w:val="24"/>
                <w:szCs w:val="24"/>
                <w:lang w:val="uk-UA" w:eastAsia="ru-RU"/>
              </w:rPr>
              <w:t xml:space="preserve"> - 100 000</w:t>
            </w:r>
            <w:r w:rsidRPr="005A3619">
              <w:rPr>
                <w:rFonts w:ascii="Times New Roman" w:eastAsia="Times New Roman" w:hAnsi="Times New Roman" w:cs="Times New Roman"/>
                <w:color w:val="000000"/>
                <w:sz w:val="24"/>
                <w:szCs w:val="24"/>
                <w:lang w:val="uk-UA" w:eastAsia="ru-RU"/>
              </w:rPr>
              <w:t xml:space="preserve"> послуг (доставок) на місяць)</w:t>
            </w:r>
            <w:r>
              <w:rPr>
                <w:rFonts w:ascii="Times New Roman" w:eastAsia="Times New Roman" w:hAnsi="Times New Roman" w:cs="Times New Roman"/>
                <w:color w:val="000000"/>
                <w:sz w:val="24"/>
                <w:szCs w:val="24"/>
                <w:lang w:val="uk-UA" w:eastAsia="ru-RU"/>
              </w:rPr>
              <w:t>,</w:t>
            </w:r>
            <w:r w:rsidRPr="00EA5186">
              <w:rPr>
                <w:rFonts w:ascii="Times New Roman" w:eastAsia="Times New Roman" w:hAnsi="Times New Roman" w:cs="Times New Roman"/>
                <w:color w:val="000000"/>
                <w:sz w:val="24"/>
                <w:szCs w:val="24"/>
                <w:lang w:val="uk-UA" w:eastAsia="ru-RU"/>
              </w:rPr>
              <w:t xml:space="preserve"> </w:t>
            </w:r>
          </w:p>
          <w:p w14:paraId="351313D5" w14:textId="32846D42" w:rsidR="003C5064" w:rsidRPr="00EA5186" w:rsidRDefault="003C5064" w:rsidP="003C5064">
            <w:pPr>
              <w:widowControl w:val="0"/>
              <w:shd w:val="clear" w:color="auto" w:fill="FFFFFF"/>
              <w:spacing w:line="270" w:lineRule="exact"/>
              <w:jc w:val="both"/>
              <w:rPr>
                <w:rFonts w:ascii="Times New Roman" w:eastAsia="Times New Roman" w:hAnsi="Times New Roman" w:cs="Times New Roman"/>
                <w:color w:val="000000"/>
                <w:sz w:val="24"/>
                <w:szCs w:val="24"/>
                <w:lang w:val="uk-UA" w:eastAsia="ru-RU"/>
              </w:rPr>
            </w:pPr>
            <w:r w:rsidRPr="00D97BF6">
              <w:rPr>
                <w:rFonts w:ascii="Times New Roman" w:eastAsia="Times New Roman" w:hAnsi="Times New Roman" w:cs="Times New Roman"/>
                <w:color w:val="000000"/>
                <w:sz w:val="24"/>
                <w:szCs w:val="24"/>
                <w:lang w:val="uk-UA" w:eastAsia="ru-RU"/>
              </w:rPr>
              <w:t xml:space="preserve">- </w:t>
            </w:r>
            <w:r w:rsidRPr="00B61CE2">
              <w:rPr>
                <w:rFonts w:ascii="Times New Roman" w:eastAsia="Times New Roman" w:hAnsi="Times New Roman" w:cs="Times New Roman"/>
                <w:sz w:val="24"/>
                <w:szCs w:val="24"/>
                <w:lang w:val="uk-UA" w:eastAsia="ru-RU"/>
              </w:rPr>
              <w:t xml:space="preserve">позитивним відгуком від контрагента, який підтверджує факт виконання зазначеного в довідці договору (оформлений на фірмовому бланку контрагента за підписом </w:t>
            </w:r>
            <w:r w:rsidR="00A3672A">
              <w:rPr>
                <w:rFonts w:ascii="Times New Roman" w:eastAsia="Times New Roman" w:hAnsi="Times New Roman" w:cs="Times New Roman"/>
                <w:sz w:val="24"/>
                <w:szCs w:val="24"/>
                <w:lang w:val="uk-UA" w:eastAsia="ru-RU"/>
              </w:rPr>
              <w:t>керівника</w:t>
            </w:r>
            <w:r w:rsidRPr="00B61CE2">
              <w:rPr>
                <w:rFonts w:ascii="Times New Roman" w:eastAsia="Times New Roman" w:hAnsi="Times New Roman" w:cs="Times New Roman"/>
                <w:sz w:val="24"/>
                <w:szCs w:val="24"/>
                <w:lang w:val="uk-UA" w:eastAsia="ru-RU"/>
              </w:rPr>
              <w:t>, із зазначенням: номеру та дати договору, предмету договору, дати початку та дати закінчення договору</w:t>
            </w:r>
            <w:r>
              <w:rPr>
                <w:rFonts w:ascii="Times New Roman" w:eastAsia="Times New Roman" w:hAnsi="Times New Roman" w:cs="Times New Roman"/>
                <w:sz w:val="24"/>
                <w:szCs w:val="24"/>
                <w:lang w:val="uk-UA" w:eastAsia="ru-RU"/>
              </w:rPr>
              <w:t>.</w:t>
            </w:r>
          </w:p>
        </w:tc>
      </w:tr>
      <w:tr w:rsidR="006F702F" w:rsidRPr="005C35EE" w14:paraId="1DF1A110" w14:textId="77777777" w:rsidTr="00A0071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CF7A7" w14:textId="791D7D77" w:rsidR="006F702F" w:rsidRDefault="006F702F" w:rsidP="003C5064">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sz w:val="24"/>
                <w:szCs w:val="24"/>
                <w:lang w:val="uk-UA" w:eastAsia="ru-RU"/>
              </w:rPr>
              <w:lastRenderedPageBreak/>
              <w:t>3.</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5FEAE" w14:textId="77777777" w:rsidR="006F702F" w:rsidRDefault="006F702F" w:rsidP="006F702F">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Наявність фінансової спроможності</w:t>
            </w:r>
          </w:p>
          <w:p w14:paraId="2E65A9D2" w14:textId="77777777" w:rsidR="006F702F" w:rsidRPr="00A3166A" w:rsidRDefault="006F702F" w:rsidP="003C5064">
            <w:pPr>
              <w:spacing w:after="0" w:line="240" w:lineRule="auto"/>
              <w:rPr>
                <w:rFonts w:ascii="Times New Roman" w:eastAsia="Times New Roman" w:hAnsi="Times New Roman" w:cs="Times New Roman"/>
                <w:b/>
                <w:bCs/>
                <w:color w:val="000000"/>
                <w:sz w:val="24"/>
                <w:szCs w:val="24"/>
                <w:lang w:val="uk-UA" w:eastAsia="ru-RU"/>
              </w:rPr>
            </w:pP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BB156" w14:textId="47DA0A46" w:rsidR="006F702F" w:rsidRDefault="006F702F" w:rsidP="006F702F">
            <w:pPr>
              <w:spacing w:after="0" w:line="27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Фінансова спроможність учасника підтверджується фінансовою звітністю за останній звітній рік</w:t>
            </w:r>
            <w:r w:rsidR="00412E85">
              <w:rPr>
                <w:rFonts w:ascii="Times New Roman" w:eastAsia="Times New Roman" w:hAnsi="Times New Roman" w:cs="Times New Roman"/>
                <w:color w:val="000000"/>
                <w:sz w:val="24"/>
                <w:szCs w:val="24"/>
                <w:lang w:val="en-US" w:eastAsia="ru-RU"/>
              </w:rPr>
              <w:t xml:space="preserve"> (2021 </w:t>
            </w:r>
            <w:r w:rsidR="00412E85">
              <w:rPr>
                <w:rFonts w:ascii="Times New Roman" w:eastAsia="Times New Roman" w:hAnsi="Times New Roman" w:cs="Times New Roman"/>
                <w:color w:val="000000"/>
                <w:sz w:val="24"/>
                <w:szCs w:val="24"/>
                <w:lang w:val="uk-UA" w:eastAsia="ru-RU"/>
              </w:rPr>
              <w:t>рік)</w:t>
            </w:r>
            <w:r>
              <w:rPr>
                <w:rFonts w:ascii="Times New Roman" w:eastAsia="Times New Roman" w:hAnsi="Times New Roman" w:cs="Times New Roman"/>
                <w:color w:val="000000"/>
                <w:sz w:val="24"/>
                <w:szCs w:val="24"/>
                <w:lang w:val="uk-UA" w:eastAsia="ru-RU"/>
              </w:rPr>
              <w:t xml:space="preserve">. </w:t>
            </w:r>
          </w:p>
          <w:p w14:paraId="128F0151" w14:textId="6AC73382" w:rsidR="006F702F" w:rsidRDefault="006F702F" w:rsidP="006F702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Учасник надає документи фінансової звітності (баланс, звіт про фінансові результати, звіт про рух грошових коштів) за останній звітній рік</w:t>
            </w:r>
            <w:r w:rsidR="00BA7E4C">
              <w:rPr>
                <w:rFonts w:ascii="Times New Roman" w:eastAsia="Arial" w:hAnsi="Times New Roman" w:cs="Times New Roman"/>
                <w:sz w:val="24"/>
                <w:szCs w:val="24"/>
                <w:lang w:val="uk-UA"/>
              </w:rPr>
              <w:t xml:space="preserve"> </w:t>
            </w:r>
            <w:r w:rsidR="00412E85">
              <w:rPr>
                <w:rFonts w:ascii="Times New Roman" w:eastAsia="Arial" w:hAnsi="Times New Roman" w:cs="Times New Roman"/>
                <w:sz w:val="24"/>
                <w:szCs w:val="24"/>
                <w:lang w:val="uk-UA"/>
              </w:rPr>
              <w:t>(2021 рік)</w:t>
            </w:r>
            <w:r>
              <w:rPr>
                <w:rFonts w:ascii="Times New Roman" w:eastAsia="Arial" w:hAnsi="Times New Roman" w:cs="Times New Roman"/>
                <w:sz w:val="24"/>
                <w:szCs w:val="24"/>
                <w:lang w:val="uk-UA"/>
              </w:rPr>
              <w:t xml:space="preserve">, які підтверджують, що обсяг річного доходу (виручки) учасника закупівлі за відповідний період не є меншим, </w:t>
            </w:r>
            <w:r w:rsidRPr="006F702F">
              <w:rPr>
                <w:rFonts w:ascii="Times New Roman" w:eastAsia="Arial" w:hAnsi="Times New Roman" w:cs="Times New Roman"/>
                <w:sz w:val="24"/>
                <w:szCs w:val="24"/>
                <w:lang w:val="uk-UA"/>
              </w:rPr>
              <w:t>ніж 5 460 000,00 грн.</w:t>
            </w:r>
            <w:r>
              <w:rPr>
                <w:rFonts w:ascii="Times New Roman" w:eastAsia="Arial" w:hAnsi="Times New Roman" w:cs="Times New Roman"/>
                <w:sz w:val="24"/>
                <w:szCs w:val="24"/>
                <w:lang w:val="uk-UA"/>
              </w:rPr>
              <w:t xml:space="preserve">  </w:t>
            </w:r>
          </w:p>
          <w:p w14:paraId="1332486F" w14:textId="77777777" w:rsidR="006F702F" w:rsidRDefault="006F702F" w:rsidP="006F702F">
            <w:pPr>
              <w:widowControl w:val="0"/>
              <w:tabs>
                <w:tab w:val="left" w:pos="709"/>
              </w:tabs>
              <w:suppressAutoHyphens/>
              <w:spacing w:after="0" w:line="200" w:lineRule="atLeast"/>
              <w:jc w:val="both"/>
              <w:rPr>
                <w:rFonts w:ascii="Times New Roman" w:eastAsia="Arial" w:hAnsi="Times New Roman" w:cs="Times New Roman"/>
                <w:sz w:val="24"/>
                <w:szCs w:val="24"/>
              </w:rPr>
            </w:pPr>
            <w:r>
              <w:rPr>
                <w:rFonts w:ascii="Times New Roman" w:eastAsia="Arial" w:hAnsi="Times New Roman" w:cs="Times New Roman"/>
                <w:sz w:val="24"/>
                <w:szCs w:val="24"/>
                <w:lang w:val="uk-UA"/>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0D30A333" w14:textId="0B119328" w:rsidR="006F702F" w:rsidRDefault="006F702F" w:rsidP="006F702F">
            <w:pPr>
              <w:spacing w:after="0" w:line="240" w:lineRule="auto"/>
              <w:jc w:val="both"/>
              <w:rPr>
                <w:rFonts w:eastAsia="Times New Roman"/>
                <w:bCs/>
                <w:lang w:val="uk-UA" w:eastAsia="uk-UA"/>
              </w:rPr>
            </w:pPr>
            <w:r>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51720CCF" w14:textId="6D3238F4" w:rsidR="00312CA9" w:rsidRPr="00A3166A"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A4B504" w14:textId="2245D0E7" w:rsidR="001E12F7" w:rsidRDefault="001E12F7" w:rsidP="0029247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r w:rsidRPr="00204A71">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12B0CBE9" w14:textId="5338D4CF" w:rsidR="009F1C4F" w:rsidRPr="000B24A9" w:rsidRDefault="001779DD" w:rsidP="009F1C4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0B24A9" w:rsidRPr="000B24A9">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000B24A9" w:rsidRPr="000B24A9">
          <w:rPr>
            <w:rStyle w:val="a6"/>
            <w:rFonts w:ascii="Times New Roman" w:eastAsia="Times New Roman" w:hAnsi="Times New Roman" w:cs="Times New Roman"/>
            <w:sz w:val="24"/>
            <w:szCs w:val="24"/>
            <w:lang w:val="uk-UA" w:eastAsia="ru-RU"/>
          </w:rPr>
          <w:t>Законом України</w:t>
        </w:r>
      </w:hyperlink>
      <w:r w:rsidR="000B24A9" w:rsidRPr="000B24A9">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0B24A9" w:rsidRPr="000B24A9">
        <w:rPr>
          <w:rFonts w:ascii="Times New Roman" w:eastAsia="Times New Roman" w:hAnsi="Times New Roman" w:cs="Times New Roman"/>
          <w:color w:val="000000"/>
          <w:sz w:val="24"/>
          <w:szCs w:val="24"/>
          <w:lang w:val="uk-UA" w:eastAsia="ru-RU"/>
        </w:rPr>
        <w:t>закупівель</w:t>
      </w:r>
      <w:proofErr w:type="spellEnd"/>
      <w:r w:rsidR="000B24A9" w:rsidRPr="000B24A9">
        <w:rPr>
          <w:rFonts w:ascii="Times New Roman" w:eastAsia="Times New Roman" w:hAnsi="Times New Roman" w:cs="Times New Roman"/>
          <w:color w:val="000000"/>
          <w:sz w:val="24"/>
          <w:szCs w:val="24"/>
          <w:lang w:val="uk-UA" w:eastAsia="ru-RU"/>
        </w:rPr>
        <w:t>.</w:t>
      </w:r>
    </w:p>
    <w:p w14:paraId="6432F64C" w14:textId="1A4C9F23" w:rsidR="00AE3C73" w:rsidRPr="00204A71" w:rsidRDefault="009F1C4F" w:rsidP="001779DD">
      <w:pPr>
        <w:spacing w:before="240" w:after="0" w:line="240" w:lineRule="auto"/>
        <w:jc w:val="both"/>
        <w:rPr>
          <w:rFonts w:ascii="Times New Roman" w:hAnsi="Times New Roman"/>
          <w:b/>
          <w:sz w:val="24"/>
          <w:szCs w:val="24"/>
          <w:lang w:val="uk-UA"/>
        </w:rPr>
      </w:pPr>
      <w:r w:rsidRPr="009F1C4F">
        <w:rPr>
          <w:rFonts w:ascii="Times New Roman" w:eastAsia="Times New Roman" w:hAnsi="Times New Roman" w:cs="Times New Roman"/>
          <w:b/>
          <w:bCs/>
          <w:color w:val="000000"/>
          <w:sz w:val="24"/>
          <w:szCs w:val="24"/>
          <w:lang w:val="uk-UA" w:eastAsia="ru-RU"/>
        </w:rPr>
        <w:t xml:space="preserve"> </w:t>
      </w:r>
      <w:bookmarkStart w:id="0" w:name="_Hlk41326527"/>
      <w:r w:rsidR="001779DD">
        <w:rPr>
          <w:rFonts w:ascii="Times New Roman" w:eastAsia="Times New Roman" w:hAnsi="Times New Roman" w:cs="Times New Roman"/>
          <w:b/>
          <w:bCs/>
          <w:color w:val="000000"/>
          <w:sz w:val="24"/>
          <w:szCs w:val="24"/>
          <w:lang w:val="uk-UA" w:eastAsia="ru-RU"/>
        </w:rPr>
        <w:t xml:space="preserve">  </w:t>
      </w:r>
      <w:r w:rsidR="00AE3C73" w:rsidRPr="00204A71">
        <w:rPr>
          <w:rFonts w:ascii="Times New Roman" w:hAnsi="Times New Roman"/>
          <w:b/>
          <w:bCs/>
          <w:color w:val="000000"/>
          <w:sz w:val="24"/>
          <w:szCs w:val="24"/>
          <w:lang w:val="uk-UA"/>
        </w:rPr>
        <w:t>2.1. Д</w:t>
      </w:r>
      <w:r w:rsidR="00AE3C73" w:rsidRPr="00204A71">
        <w:rPr>
          <w:rFonts w:ascii="Times New Roman" w:hAnsi="Times New Roman"/>
          <w:b/>
          <w:sz w:val="24"/>
          <w:szCs w:val="24"/>
          <w:lang w:val="uk-UA"/>
        </w:rPr>
        <w:t xml:space="preserve">окументи  для </w:t>
      </w:r>
      <w:r w:rsidR="00AE3C73" w:rsidRPr="00204A71">
        <w:rPr>
          <w:rFonts w:ascii="Times New Roman" w:hAnsi="Times New Roman"/>
          <w:b/>
          <w:sz w:val="24"/>
          <w:szCs w:val="24"/>
          <w:u w:val="single"/>
          <w:lang w:val="uk-UA"/>
        </w:rPr>
        <w:t>юридичних осіб</w:t>
      </w:r>
      <w:r w:rsidR="00AE3C73" w:rsidRPr="00204A71">
        <w:rPr>
          <w:rFonts w:ascii="Times New Roman" w:hAnsi="Times New Roman"/>
          <w:b/>
          <w:sz w:val="24"/>
          <w:szCs w:val="24"/>
          <w:lang w:val="uk-UA"/>
        </w:rPr>
        <w:t xml:space="preserve"> на підтвердження відповідності пропозиції вимогам визначеним в ст.17 Закону:</w:t>
      </w:r>
    </w:p>
    <w:tbl>
      <w:tblPr>
        <w:tblW w:w="959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4316"/>
        <w:gridCol w:w="4819"/>
      </w:tblGrid>
      <w:tr w:rsidR="00332C60" w:rsidRPr="00204A71" w14:paraId="2C187FCF" w14:textId="77777777" w:rsidTr="00332C60">
        <w:tc>
          <w:tcPr>
            <w:tcW w:w="460" w:type="dxa"/>
          </w:tcPr>
          <w:p w14:paraId="121FBD9E"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№п/п</w:t>
            </w:r>
          </w:p>
        </w:tc>
        <w:tc>
          <w:tcPr>
            <w:tcW w:w="4316" w:type="dxa"/>
          </w:tcPr>
          <w:p w14:paraId="66BA2179" w14:textId="77777777" w:rsidR="00332C60" w:rsidRPr="00204A71" w:rsidRDefault="00332C60" w:rsidP="00327603">
            <w:pPr>
              <w:widowControl w:val="0"/>
              <w:spacing w:after="0" w:line="240" w:lineRule="auto"/>
              <w:jc w:val="center"/>
              <w:rPr>
                <w:rFonts w:ascii="Times New Roman" w:hAnsi="Times New Roman" w:cs="Times New Roman"/>
                <w:b/>
                <w:lang w:val="uk-UA"/>
              </w:rPr>
            </w:pPr>
            <w:r w:rsidRPr="00204A71">
              <w:rPr>
                <w:rFonts w:ascii="Times New Roman" w:hAnsi="Times New Roman" w:cs="Times New Roman"/>
                <w:b/>
                <w:lang w:val="uk-UA"/>
              </w:rPr>
              <w:t>Вимоги статті 17.</w:t>
            </w:r>
          </w:p>
          <w:p w14:paraId="0DA31F50" w14:textId="77777777" w:rsidR="00332C60" w:rsidRPr="00204A71" w:rsidRDefault="00332C60" w:rsidP="00327603">
            <w:pPr>
              <w:widowControl w:val="0"/>
              <w:spacing w:after="0" w:line="240" w:lineRule="auto"/>
              <w:jc w:val="center"/>
              <w:rPr>
                <w:rFonts w:ascii="Times New Roman" w:hAnsi="Times New Roman" w:cs="Times New Roman"/>
                <w:lang w:val="uk-UA"/>
              </w:rPr>
            </w:pPr>
            <w:r w:rsidRPr="00204A71">
              <w:rPr>
                <w:rFonts w:ascii="Times New Roman" w:hAnsi="Times New Roman" w:cs="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19" w:type="dxa"/>
          </w:tcPr>
          <w:p w14:paraId="45F4F94F" w14:textId="77777777" w:rsidR="00332C60" w:rsidRPr="00204A71" w:rsidRDefault="00332C60" w:rsidP="00327603">
            <w:pPr>
              <w:tabs>
                <w:tab w:val="center" w:pos="4153"/>
                <w:tab w:val="right" w:pos="8306"/>
              </w:tabs>
              <w:spacing w:after="0" w:line="240" w:lineRule="auto"/>
              <w:jc w:val="both"/>
              <w:rPr>
                <w:rFonts w:ascii="Times New Roman" w:hAnsi="Times New Roman" w:cs="Times New Roman"/>
                <w:b/>
                <w:lang w:val="uk-UA"/>
              </w:rPr>
            </w:pPr>
            <w:r w:rsidRPr="00204A71">
              <w:rPr>
                <w:rFonts w:ascii="Times New Roman" w:hAnsi="Times New Roman" w:cs="Times New Roman"/>
                <w:b/>
                <w:lang w:val="uk-UA"/>
              </w:rPr>
              <w:t>Учасник на виконання вимоги статті 17 повинен в складі пропозиції надати таку інформацію:</w:t>
            </w:r>
          </w:p>
        </w:tc>
      </w:tr>
      <w:tr w:rsidR="00332C60" w:rsidRPr="00204A71" w14:paraId="2249C948" w14:textId="77777777" w:rsidTr="00332C60">
        <w:tc>
          <w:tcPr>
            <w:tcW w:w="460" w:type="dxa"/>
          </w:tcPr>
          <w:p w14:paraId="42EBECE9"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1</w:t>
            </w:r>
          </w:p>
        </w:tc>
        <w:tc>
          <w:tcPr>
            <w:tcW w:w="4316" w:type="dxa"/>
          </w:tcPr>
          <w:p w14:paraId="6FEC6FC6" w14:textId="77777777" w:rsidR="00332C60" w:rsidRPr="00204A71" w:rsidRDefault="00332C60" w:rsidP="00327603">
            <w:pPr>
              <w:widowControl w:val="0"/>
              <w:spacing w:after="0" w:line="240" w:lineRule="auto"/>
              <w:jc w:val="both"/>
              <w:rPr>
                <w:rFonts w:ascii="Times New Roman" w:hAnsi="Times New Roman" w:cs="Times New Roman"/>
                <w:b/>
                <w:i/>
                <w:iCs/>
                <w:color w:val="000000"/>
                <w:shd w:val="clear" w:color="auto" w:fill="FFFFFF"/>
                <w:lang w:val="uk-UA"/>
              </w:rPr>
            </w:pPr>
            <w:r w:rsidRPr="00204A71">
              <w:rPr>
                <w:rFonts w:ascii="Times New Roman" w:hAnsi="Times New Roman" w:cs="Times New Roman"/>
                <w:color w:val="000000"/>
                <w:shd w:val="clear" w:color="auto" w:fill="FFFFFF"/>
                <w:lang w:val="uk-UA"/>
              </w:rPr>
              <w:t xml:space="preserve">Відомості </w:t>
            </w:r>
            <w:r w:rsidRPr="00204A71">
              <w:rPr>
                <w:rFonts w:ascii="Times New Roman" w:hAnsi="Times New Roman" w:cs="Times New Roman"/>
                <w:b/>
                <w:color w:val="000000"/>
                <w:shd w:val="clear" w:color="auto" w:fill="FFFFFF"/>
                <w:lang w:val="uk-UA"/>
              </w:rPr>
              <w:t xml:space="preserve">про юридичну особу, </w:t>
            </w:r>
            <w:r w:rsidRPr="00204A71">
              <w:rPr>
                <w:rFonts w:ascii="Times New Roman" w:hAnsi="Times New Roman" w:cs="Times New Roman"/>
                <w:color w:val="000000"/>
                <w:shd w:val="clear" w:color="auto" w:fill="FFFFFF"/>
                <w:lang w:val="uk-UA"/>
              </w:rPr>
              <w:t xml:space="preserve">яка є учасником </w:t>
            </w:r>
            <w:proofErr w:type="spellStart"/>
            <w:r w:rsidRPr="00204A71">
              <w:rPr>
                <w:rFonts w:ascii="Times New Roman" w:hAnsi="Times New Roman" w:cs="Times New Roman"/>
                <w:color w:val="000000"/>
                <w:shd w:val="clear" w:color="auto" w:fill="FFFFFF"/>
                <w:lang w:val="uk-UA"/>
              </w:rPr>
              <w:t>внесено</w:t>
            </w:r>
            <w:proofErr w:type="spellEnd"/>
            <w:r w:rsidRPr="00204A71">
              <w:rPr>
                <w:rFonts w:ascii="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204A71">
              <w:rPr>
                <w:rStyle w:val="rvts46"/>
                <w:rFonts w:ascii="Times New Roman" w:hAnsi="Times New Roman"/>
                <w:b/>
                <w:i/>
                <w:iCs/>
                <w:color w:val="000000"/>
                <w:shd w:val="clear" w:color="auto" w:fill="FFFFFF"/>
                <w:lang w:val="uk-UA"/>
              </w:rPr>
              <w:t xml:space="preserve"> </w:t>
            </w:r>
            <w:r w:rsidRPr="00204A71">
              <w:rPr>
                <w:rFonts w:ascii="Times New Roman" w:hAnsi="Times New Roman" w:cs="Times New Roman"/>
                <w:b/>
                <w:lang w:val="uk-UA"/>
              </w:rPr>
              <w:t>(пункт 2 ч. 1 ст. 17 Закону)</w:t>
            </w:r>
          </w:p>
        </w:tc>
        <w:tc>
          <w:tcPr>
            <w:tcW w:w="4819" w:type="dxa"/>
          </w:tcPr>
          <w:p w14:paraId="5C88E38F" w14:textId="4D747557"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0B24A9">
              <w:rPr>
                <w:rFonts w:ascii="Times New Roman" w:hAnsi="Times New Roman" w:cs="Times New Roman"/>
                <w:iCs/>
                <w:lang w:val="uk-UA"/>
              </w:rPr>
              <w:t xml:space="preserve">* </w:t>
            </w:r>
          </w:p>
          <w:p w14:paraId="07C65696" w14:textId="77777777" w:rsidR="0045354C" w:rsidRDefault="0045354C" w:rsidP="00327603">
            <w:pPr>
              <w:spacing w:after="0" w:line="240" w:lineRule="auto"/>
              <w:jc w:val="both"/>
              <w:rPr>
                <w:rFonts w:ascii="Times New Roman" w:hAnsi="Times New Roman" w:cs="Times New Roman"/>
                <w:iCs/>
                <w:lang w:val="uk-UA"/>
              </w:rPr>
            </w:pPr>
          </w:p>
          <w:p w14:paraId="0A8EBCB2" w14:textId="62A60134" w:rsidR="00332C60" w:rsidRPr="00204A71" w:rsidRDefault="000B24A9" w:rsidP="0045354C">
            <w:pPr>
              <w:spacing w:after="0" w:line="240" w:lineRule="auto"/>
              <w:jc w:val="both"/>
              <w:rPr>
                <w:rFonts w:ascii="Times New Roman" w:hAnsi="Times New Roman" w:cs="Times New Roman"/>
                <w:b/>
                <w:i/>
                <w:iCs/>
                <w:u w:val="single"/>
                <w:lang w:val="uk-UA"/>
              </w:rPr>
            </w:pPr>
            <w:r>
              <w:rPr>
                <w:rFonts w:ascii="Times New Roman" w:hAnsi="Times New Roman" w:cs="Times New Roman"/>
                <w:iCs/>
                <w:lang w:val="uk-UA"/>
              </w:rPr>
              <w:t>*</w:t>
            </w:r>
            <w:r w:rsidR="00FF5C1B" w:rsidRPr="00FF5C1B">
              <w:rPr>
                <w:lang w:val="uk-UA"/>
              </w:rPr>
              <w:t xml:space="preserve"> </w:t>
            </w:r>
            <w:r w:rsidR="00FF5C1B" w:rsidRPr="0045354C">
              <w:rPr>
                <w:rFonts w:ascii="Times New Roman" w:hAnsi="Times New Roman" w:cs="Times New Roman"/>
                <w:i/>
                <w:iCs/>
                <w:lang w:val="uk-UA"/>
              </w:rPr>
              <w:t xml:space="preserve">надається Учасником за умови, </w:t>
            </w:r>
            <w:r w:rsidR="0045354C" w:rsidRPr="0045354C">
              <w:rPr>
                <w:rFonts w:ascii="Times New Roman" w:hAnsi="Times New Roman" w:cs="Times New Roman"/>
                <w:i/>
                <w:iCs/>
                <w:lang w:val="uk-UA"/>
              </w:rPr>
              <w:t xml:space="preserve">що </w:t>
            </w:r>
            <w:r w:rsidR="00FF5C1B" w:rsidRPr="0045354C">
              <w:rPr>
                <w:rFonts w:ascii="Times New Roman" w:hAnsi="Times New Roman" w:cs="Times New Roman"/>
                <w:i/>
                <w:iCs/>
                <w:lang w:val="uk-UA"/>
              </w:rPr>
              <w:t xml:space="preserve">отримання Замовником інформації, що розміщена у формі відкритих даних, </w:t>
            </w:r>
            <w:r w:rsidR="00FF5C1B"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w:t>
            </w:r>
            <w:r w:rsidR="006611F4">
              <w:rPr>
                <w:rFonts w:ascii="Times New Roman" w:eastAsia="Times New Roman" w:hAnsi="Times New Roman" w:cs="Times New Roman"/>
                <w:i/>
                <w:iCs/>
                <w:color w:val="000000"/>
                <w:lang w:val="uk-UA" w:eastAsia="ru-RU"/>
              </w:rPr>
              <w:t>м,</w:t>
            </w:r>
            <w:r w:rsidR="00FF5C1B" w:rsidRPr="0045354C">
              <w:rPr>
                <w:rFonts w:ascii="Times New Roman" w:hAnsi="Times New Roman" w:cs="Times New Roman"/>
                <w:i/>
                <w:iCs/>
                <w:lang w:val="uk-UA"/>
              </w:rPr>
              <w:t xml:space="preserve"> є неможливим, оскільки відповідні ресурси не працюють</w:t>
            </w:r>
            <w:r w:rsidR="0045354C">
              <w:rPr>
                <w:rFonts w:ascii="Times New Roman" w:hAnsi="Times New Roman" w:cs="Times New Roman"/>
                <w:i/>
                <w:iCs/>
                <w:lang w:val="uk-UA"/>
              </w:rPr>
              <w:t xml:space="preserve">, </w:t>
            </w:r>
            <w:r w:rsidR="0045354C"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sidR="0045354C">
              <w:rPr>
                <w:rFonts w:ascii="Times New Roman" w:hAnsi="Times New Roman" w:cs="Times New Roman"/>
                <w:i/>
                <w:iCs/>
                <w:lang w:val="uk-UA"/>
              </w:rPr>
              <w:t xml:space="preserve"> в Україні.</w:t>
            </w:r>
          </w:p>
        </w:tc>
      </w:tr>
      <w:tr w:rsidR="00332C60" w:rsidRPr="00204A71" w14:paraId="6ABEB95F" w14:textId="77777777" w:rsidTr="00332C60">
        <w:tc>
          <w:tcPr>
            <w:tcW w:w="460" w:type="dxa"/>
          </w:tcPr>
          <w:p w14:paraId="03BB9CB6"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2</w:t>
            </w:r>
          </w:p>
        </w:tc>
        <w:tc>
          <w:tcPr>
            <w:tcW w:w="4316" w:type="dxa"/>
          </w:tcPr>
          <w:p w14:paraId="4F77A584"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 xml:space="preserve">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p>
          <w:p w14:paraId="3C15AA05"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корупційного правопорушення або правопорушення, пов’язаного з корупцією  (</w:t>
            </w:r>
            <w:r w:rsidRPr="00204A71">
              <w:rPr>
                <w:rFonts w:ascii="Times New Roman" w:hAnsi="Times New Roman" w:cs="Times New Roman"/>
                <w:b/>
                <w:lang w:val="uk-UA"/>
              </w:rPr>
              <w:t>пункт 3 ч. 1 ст. 17 Закону</w:t>
            </w:r>
            <w:r w:rsidRPr="00204A71">
              <w:rPr>
                <w:rFonts w:ascii="Times New Roman" w:hAnsi="Times New Roman" w:cs="Times New Roman"/>
                <w:lang w:val="uk-UA"/>
              </w:rPr>
              <w:t>)</w:t>
            </w:r>
          </w:p>
        </w:tc>
        <w:tc>
          <w:tcPr>
            <w:tcW w:w="4819" w:type="dxa"/>
          </w:tcPr>
          <w:p w14:paraId="26285F54" w14:textId="143D4236"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CD4291">
              <w:rPr>
                <w:rFonts w:ascii="Times New Roman" w:hAnsi="Times New Roman" w:cs="Times New Roman"/>
                <w:iCs/>
                <w:lang w:val="uk-UA"/>
              </w:rPr>
              <w:t>*</w:t>
            </w:r>
          </w:p>
          <w:p w14:paraId="75DDE75D" w14:textId="77777777" w:rsidR="00332C60" w:rsidRPr="00204A71" w:rsidRDefault="00332C60" w:rsidP="00327603">
            <w:pPr>
              <w:autoSpaceDE w:val="0"/>
              <w:spacing w:after="0" w:line="240" w:lineRule="auto"/>
              <w:jc w:val="both"/>
              <w:rPr>
                <w:rFonts w:ascii="Times New Roman" w:hAnsi="Times New Roman" w:cs="Times New Roman"/>
                <w:lang w:val="uk-UA"/>
              </w:rPr>
            </w:pPr>
          </w:p>
          <w:p w14:paraId="29A59FF8" w14:textId="158903FB" w:rsidR="00332C60" w:rsidRPr="00204A71" w:rsidRDefault="00CD4291" w:rsidP="00F80C83">
            <w:pPr>
              <w:autoSpaceDE w:val="0"/>
              <w:spacing w:after="0" w:line="240" w:lineRule="auto"/>
              <w:jc w:val="both"/>
              <w:rPr>
                <w:rFonts w:ascii="Times New Roman" w:hAnsi="Times New Roman" w:cs="Times New Roman"/>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6611F4">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tc>
      </w:tr>
      <w:tr w:rsidR="00332C60" w:rsidRPr="00204A71" w14:paraId="259B82F1" w14:textId="77777777" w:rsidTr="00332C60">
        <w:tc>
          <w:tcPr>
            <w:tcW w:w="460" w:type="dxa"/>
          </w:tcPr>
          <w:p w14:paraId="31DA607B"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3</w:t>
            </w:r>
          </w:p>
        </w:tc>
        <w:tc>
          <w:tcPr>
            <w:tcW w:w="4316" w:type="dxa"/>
          </w:tcPr>
          <w:p w14:paraId="21B428E6" w14:textId="77777777" w:rsidR="00332C60" w:rsidRPr="00204A71" w:rsidRDefault="00332C60" w:rsidP="00327603">
            <w:pPr>
              <w:spacing w:after="0" w:line="240" w:lineRule="auto"/>
              <w:jc w:val="both"/>
              <w:rPr>
                <w:rFonts w:ascii="Times New Roman" w:hAnsi="Times New Roman" w:cs="Times New Roman"/>
                <w:bCs/>
                <w:shd w:val="clear" w:color="auto" w:fill="FFFFFF"/>
                <w:lang w:val="uk-UA"/>
              </w:rPr>
            </w:pPr>
            <w:r w:rsidRPr="00204A71">
              <w:rPr>
                <w:rFonts w:ascii="Times New Roman" w:hAnsi="Times New Roman" w:cs="Times New Roman"/>
                <w:bCs/>
                <w:shd w:val="clear" w:color="auto" w:fill="FFFFFF"/>
                <w:lang w:val="uk-UA"/>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7" w:tgtFrame="_blank" w:history="1">
              <w:r w:rsidRPr="00204A71">
                <w:rPr>
                  <w:rStyle w:val="a6"/>
                  <w:rFonts w:ascii="Times New Roman" w:hAnsi="Times New Roman" w:cs="Times New Roman"/>
                  <w:color w:val="000000"/>
                  <w:shd w:val="clear" w:color="auto" w:fill="FFFFFF"/>
                  <w:lang w:val="uk-UA"/>
                </w:rPr>
                <w:t>Закону України «Про захист економічної конкуренції»</w:t>
              </w:r>
            </w:hyperlink>
            <w:r w:rsidRPr="00204A71">
              <w:rPr>
                <w:rFonts w:ascii="Times New Roman" w:hAnsi="Times New Roman" w:cs="Times New Roman"/>
                <w:bCs/>
                <w:color w:val="000000"/>
                <w:shd w:val="clear" w:color="auto" w:fill="FFFFFF"/>
                <w:lang w:val="uk-UA"/>
              </w:rPr>
              <w:t>,</w:t>
            </w:r>
            <w:r w:rsidRPr="00204A71">
              <w:rPr>
                <w:rFonts w:ascii="Times New Roman" w:hAnsi="Times New Roman" w:cs="Times New Roman"/>
                <w:bCs/>
                <w:shd w:val="clear" w:color="auto" w:fill="FFFFFF"/>
                <w:lang w:val="uk-UA"/>
              </w:rPr>
              <w:t xml:space="preserve"> у вигляді вчинення </w:t>
            </w:r>
            <w:proofErr w:type="spellStart"/>
            <w:r w:rsidRPr="00204A71">
              <w:rPr>
                <w:rFonts w:ascii="Times New Roman" w:hAnsi="Times New Roman" w:cs="Times New Roman"/>
                <w:bCs/>
                <w:shd w:val="clear" w:color="auto" w:fill="FFFFFF"/>
                <w:lang w:val="uk-UA"/>
              </w:rPr>
              <w:t>антиконкурентних</w:t>
            </w:r>
            <w:proofErr w:type="spellEnd"/>
            <w:r w:rsidRPr="00204A71">
              <w:rPr>
                <w:rFonts w:ascii="Times New Roman" w:hAnsi="Times New Roman" w:cs="Times New Roman"/>
                <w:bCs/>
                <w:shd w:val="clear" w:color="auto" w:fill="FFFFFF"/>
                <w:lang w:val="uk-UA"/>
              </w:rPr>
              <w:t xml:space="preserve"> узгоджених дій, які стосуються спотворення результатів тендерів (</w:t>
            </w:r>
            <w:r w:rsidRPr="00204A71">
              <w:rPr>
                <w:rFonts w:ascii="Times New Roman" w:hAnsi="Times New Roman" w:cs="Times New Roman"/>
                <w:b/>
                <w:bCs/>
                <w:shd w:val="clear" w:color="auto" w:fill="FFFFFF"/>
                <w:lang w:val="uk-UA"/>
              </w:rPr>
              <w:t>пункт 4 ч. 1 ст. 17 Закону</w:t>
            </w:r>
            <w:r w:rsidRPr="00204A71">
              <w:rPr>
                <w:rFonts w:ascii="Times New Roman" w:hAnsi="Times New Roman" w:cs="Times New Roman"/>
                <w:bCs/>
                <w:shd w:val="clear" w:color="auto" w:fill="FFFFFF"/>
                <w:lang w:val="uk-UA"/>
              </w:rPr>
              <w:t>)</w:t>
            </w:r>
          </w:p>
        </w:tc>
        <w:tc>
          <w:tcPr>
            <w:tcW w:w="4819" w:type="dxa"/>
          </w:tcPr>
          <w:p w14:paraId="1791CDB5" w14:textId="1BB8B070"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9E2292">
              <w:rPr>
                <w:rFonts w:ascii="Times New Roman" w:hAnsi="Times New Roman" w:cs="Times New Roman"/>
                <w:iCs/>
                <w:lang w:val="uk-UA"/>
              </w:rPr>
              <w:t>*</w:t>
            </w:r>
          </w:p>
          <w:p w14:paraId="6B617D9D" w14:textId="446A70BA" w:rsidR="009E2292" w:rsidRPr="00204A71" w:rsidRDefault="009E2292" w:rsidP="00327603">
            <w:pPr>
              <w:spacing w:after="0" w:line="240" w:lineRule="auto"/>
              <w:jc w:val="both"/>
              <w:rPr>
                <w:rFonts w:ascii="Times New Roman" w:hAnsi="Times New Roman" w:cs="Times New Roman"/>
                <w:iCs/>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6611F4">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p w14:paraId="4F8D5D8A" w14:textId="77777777" w:rsidR="00332C60" w:rsidRPr="00204A71" w:rsidRDefault="00332C60" w:rsidP="00327603">
            <w:pPr>
              <w:spacing w:after="0" w:line="240" w:lineRule="auto"/>
              <w:jc w:val="both"/>
              <w:rPr>
                <w:rFonts w:ascii="Times New Roman" w:hAnsi="Times New Roman" w:cs="Times New Roman"/>
                <w:iCs/>
                <w:lang w:val="uk-UA"/>
              </w:rPr>
            </w:pPr>
          </w:p>
        </w:tc>
      </w:tr>
      <w:tr w:rsidR="00332C60" w:rsidRPr="00204A71" w14:paraId="5C80F72C" w14:textId="77777777" w:rsidTr="00332C60">
        <w:tc>
          <w:tcPr>
            <w:tcW w:w="460" w:type="dxa"/>
          </w:tcPr>
          <w:p w14:paraId="59FB2F97"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4</w:t>
            </w:r>
          </w:p>
        </w:tc>
        <w:tc>
          <w:tcPr>
            <w:tcW w:w="4316" w:type="dxa"/>
          </w:tcPr>
          <w:p w14:paraId="145D9E1B" w14:textId="77777777" w:rsidR="00332C60" w:rsidRPr="00204A71" w:rsidRDefault="00332C60" w:rsidP="00327603">
            <w:pPr>
              <w:pStyle w:val="af0"/>
              <w:spacing w:before="0" w:beforeAutospacing="0" w:after="0" w:afterAutospacing="0"/>
              <w:jc w:val="both"/>
              <w:rPr>
                <w:sz w:val="22"/>
                <w:szCs w:val="22"/>
              </w:rPr>
            </w:pPr>
            <w:r w:rsidRPr="00204A71">
              <w:rPr>
                <w:bCs/>
                <w:sz w:val="22"/>
                <w:szCs w:val="22"/>
                <w:shd w:val="clear" w:color="auto" w:fill="FFFFFF"/>
              </w:rPr>
              <w:t xml:space="preserve">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w:t>
            </w:r>
            <w:r w:rsidRPr="00204A71">
              <w:rPr>
                <w:bCs/>
                <w:sz w:val="22"/>
                <w:szCs w:val="22"/>
                <w:shd w:val="clear" w:color="auto" w:fill="FFFFFF"/>
              </w:rPr>
              <w:lastRenderedPageBreak/>
              <w:t xml:space="preserve">відмиванням коштів), судимість з якої не знято або не погашено у встановленому законом порядку </w:t>
            </w:r>
            <w:r w:rsidRPr="006760B9">
              <w:rPr>
                <w:b/>
                <w:sz w:val="22"/>
                <w:szCs w:val="22"/>
                <w:shd w:val="clear" w:color="auto" w:fill="FFFFFF"/>
              </w:rPr>
              <w:t>(пункт 6 ч. 1 ст. 17 Закону)</w:t>
            </w:r>
          </w:p>
        </w:tc>
        <w:tc>
          <w:tcPr>
            <w:tcW w:w="4819" w:type="dxa"/>
          </w:tcPr>
          <w:p w14:paraId="66873B03" w14:textId="7777777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lastRenderedPageBreak/>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p>
          <w:p w14:paraId="6CEFCDAF" w14:textId="77777777" w:rsidR="00332C60" w:rsidRPr="00204A71" w:rsidRDefault="00332C60" w:rsidP="00327603">
            <w:pPr>
              <w:widowControl w:val="0"/>
              <w:spacing w:after="0" w:line="240" w:lineRule="auto"/>
              <w:jc w:val="both"/>
              <w:rPr>
                <w:rFonts w:ascii="Times New Roman" w:hAnsi="Times New Roman" w:cs="Times New Roman"/>
                <w:bCs/>
                <w:shd w:val="clear" w:color="auto" w:fill="FFFFFF"/>
                <w:lang w:val="uk-UA"/>
              </w:rPr>
            </w:pPr>
          </w:p>
        </w:tc>
      </w:tr>
      <w:tr w:rsidR="00332C60" w:rsidRPr="00204A71" w14:paraId="37DCE5E9" w14:textId="77777777" w:rsidTr="00332C60">
        <w:tc>
          <w:tcPr>
            <w:tcW w:w="460" w:type="dxa"/>
          </w:tcPr>
          <w:p w14:paraId="5A974A58"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5</w:t>
            </w:r>
          </w:p>
        </w:tc>
        <w:tc>
          <w:tcPr>
            <w:tcW w:w="4316" w:type="dxa"/>
          </w:tcPr>
          <w:p w14:paraId="790BF95E"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Учасника визнано у встановленому законом порядку банкрутом та відносно нього відкрито ліквідаційну процедуру (</w:t>
            </w:r>
            <w:r w:rsidRPr="00204A71">
              <w:rPr>
                <w:rFonts w:ascii="Times New Roman" w:hAnsi="Times New Roman" w:cs="Times New Roman"/>
                <w:b/>
                <w:lang w:val="uk-UA"/>
              </w:rPr>
              <w:t>пункт 8 ч. 1 ст. 17 Закону</w:t>
            </w:r>
            <w:r w:rsidRPr="00204A71">
              <w:rPr>
                <w:rFonts w:ascii="Times New Roman" w:hAnsi="Times New Roman" w:cs="Times New Roman"/>
                <w:lang w:val="uk-UA"/>
              </w:rPr>
              <w:t>)</w:t>
            </w:r>
          </w:p>
        </w:tc>
        <w:tc>
          <w:tcPr>
            <w:tcW w:w="4819" w:type="dxa"/>
          </w:tcPr>
          <w:p w14:paraId="42F27B21" w14:textId="4120CFE8"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9E2292">
              <w:rPr>
                <w:rFonts w:ascii="Times New Roman" w:hAnsi="Times New Roman" w:cs="Times New Roman"/>
                <w:iCs/>
                <w:lang w:val="uk-UA"/>
              </w:rPr>
              <w:t>*</w:t>
            </w:r>
          </w:p>
          <w:p w14:paraId="6DE5D4F9" w14:textId="4273606B" w:rsidR="009E2292" w:rsidRDefault="009E2292" w:rsidP="00327603">
            <w:pPr>
              <w:spacing w:after="0" w:line="240" w:lineRule="auto"/>
              <w:jc w:val="both"/>
              <w:rPr>
                <w:rFonts w:ascii="Times New Roman" w:hAnsi="Times New Roman" w:cs="Times New Roman"/>
                <w:iCs/>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6611F4">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p w14:paraId="5B6A7E76" w14:textId="6B6A73B5" w:rsidR="009E2292" w:rsidRPr="00204A71" w:rsidRDefault="009E2292" w:rsidP="00327603">
            <w:pPr>
              <w:spacing w:after="0" w:line="240" w:lineRule="auto"/>
              <w:jc w:val="both"/>
              <w:rPr>
                <w:rFonts w:ascii="Times New Roman" w:hAnsi="Times New Roman" w:cs="Times New Roman"/>
                <w:iCs/>
                <w:lang w:val="uk-UA"/>
              </w:rPr>
            </w:pPr>
          </w:p>
        </w:tc>
      </w:tr>
      <w:tr w:rsidR="00332C60" w:rsidRPr="00204A71" w14:paraId="7E6D4358" w14:textId="77777777" w:rsidTr="00332C60">
        <w:tc>
          <w:tcPr>
            <w:tcW w:w="460" w:type="dxa"/>
          </w:tcPr>
          <w:p w14:paraId="306CF2CA" w14:textId="77777777" w:rsidR="00332C60" w:rsidRPr="00204A71" w:rsidRDefault="00332C60" w:rsidP="00327603">
            <w:pPr>
              <w:pStyle w:val="af1"/>
              <w:widowControl w:val="0"/>
              <w:spacing w:before="0" w:beforeAutospacing="0" w:after="0" w:afterAutospacing="0"/>
              <w:rPr>
                <w:b/>
                <w:bCs/>
                <w:sz w:val="22"/>
                <w:szCs w:val="22"/>
                <w:lang w:val="uk-UA"/>
              </w:rPr>
            </w:pPr>
            <w:r w:rsidRPr="00204A71">
              <w:rPr>
                <w:b/>
                <w:bCs/>
                <w:sz w:val="22"/>
                <w:szCs w:val="22"/>
                <w:lang w:val="uk-UA"/>
              </w:rPr>
              <w:t>6</w:t>
            </w:r>
          </w:p>
        </w:tc>
        <w:tc>
          <w:tcPr>
            <w:tcW w:w="4316" w:type="dxa"/>
          </w:tcPr>
          <w:p w14:paraId="5EAAEC5F" w14:textId="77777777" w:rsidR="00332C60" w:rsidRPr="00204A71" w:rsidRDefault="00332C60" w:rsidP="00327603">
            <w:pPr>
              <w:pStyle w:val="af1"/>
              <w:widowControl w:val="0"/>
              <w:spacing w:before="0" w:beforeAutospacing="0" w:after="0" w:afterAutospacing="0"/>
              <w:jc w:val="both"/>
              <w:rPr>
                <w:sz w:val="22"/>
                <w:szCs w:val="22"/>
                <w:lang w:val="uk-UA"/>
              </w:rPr>
            </w:pPr>
            <w:r w:rsidRPr="00204A71">
              <w:rPr>
                <w:sz w:val="22"/>
                <w:szCs w:val="22"/>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204A71">
                <w:rPr>
                  <w:sz w:val="22"/>
                  <w:szCs w:val="22"/>
                  <w:lang w:val="uk-UA" w:eastAsia="uk-UA"/>
                </w:rPr>
                <w:t>пунктом 9</w:t>
              </w:r>
            </w:hyperlink>
            <w:r w:rsidRPr="00204A71">
              <w:rPr>
                <w:sz w:val="22"/>
                <w:szCs w:val="22"/>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04A71">
              <w:rPr>
                <w:sz w:val="22"/>
                <w:szCs w:val="22"/>
                <w:lang w:val="uk-UA"/>
              </w:rPr>
              <w:t>(</w:t>
            </w:r>
            <w:r w:rsidRPr="00204A71">
              <w:rPr>
                <w:b/>
                <w:sz w:val="22"/>
                <w:szCs w:val="22"/>
                <w:lang w:val="uk-UA"/>
              </w:rPr>
              <w:t>пункт 9 ч. 1 ст. 17 Закону</w:t>
            </w:r>
            <w:r w:rsidRPr="00204A71">
              <w:rPr>
                <w:sz w:val="22"/>
                <w:szCs w:val="22"/>
                <w:lang w:val="uk-UA"/>
              </w:rPr>
              <w:t>)</w:t>
            </w:r>
          </w:p>
        </w:tc>
        <w:tc>
          <w:tcPr>
            <w:tcW w:w="4819" w:type="dxa"/>
          </w:tcPr>
          <w:p w14:paraId="5E3AF32B" w14:textId="28DC805C"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D70BC4">
              <w:rPr>
                <w:rFonts w:ascii="Times New Roman" w:hAnsi="Times New Roman" w:cs="Times New Roman"/>
                <w:iCs/>
                <w:lang w:val="uk-UA"/>
              </w:rPr>
              <w:t>*</w:t>
            </w:r>
          </w:p>
          <w:p w14:paraId="10D8E2B3" w14:textId="77777777" w:rsidR="00D70BC4" w:rsidRPr="00204A71" w:rsidRDefault="00D70BC4" w:rsidP="00327603">
            <w:pPr>
              <w:spacing w:after="0" w:line="240" w:lineRule="auto"/>
              <w:jc w:val="both"/>
              <w:rPr>
                <w:rFonts w:ascii="Times New Roman" w:hAnsi="Times New Roman" w:cs="Times New Roman"/>
                <w:iCs/>
                <w:lang w:val="uk-UA"/>
              </w:rPr>
            </w:pPr>
          </w:p>
          <w:p w14:paraId="5E68E02B" w14:textId="0E8DBA53" w:rsidR="00332C60" w:rsidRPr="00204A71" w:rsidRDefault="00D70BC4" w:rsidP="00F80C83">
            <w:pPr>
              <w:autoSpaceDE w:val="0"/>
              <w:spacing w:after="0" w:line="240" w:lineRule="auto"/>
              <w:jc w:val="both"/>
              <w:rPr>
                <w:rFonts w:ascii="Times New Roman" w:hAnsi="Times New Roman" w:cs="Times New Roman"/>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6611F4">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tc>
      </w:tr>
      <w:tr w:rsidR="00332C60" w:rsidRPr="00204A71" w14:paraId="7B89CF01" w14:textId="77777777" w:rsidTr="00332C60">
        <w:trPr>
          <w:trHeight w:val="2898"/>
        </w:trPr>
        <w:tc>
          <w:tcPr>
            <w:tcW w:w="460" w:type="dxa"/>
          </w:tcPr>
          <w:p w14:paraId="40BD76B0" w14:textId="77777777" w:rsidR="00332C60" w:rsidRPr="00204A71" w:rsidRDefault="00332C60" w:rsidP="00327603">
            <w:pPr>
              <w:widowControl w:val="0"/>
              <w:spacing w:after="0" w:line="240" w:lineRule="auto"/>
              <w:jc w:val="both"/>
              <w:rPr>
                <w:rFonts w:ascii="Times New Roman" w:hAnsi="Times New Roman" w:cs="Times New Roman"/>
                <w:b/>
                <w:bCs/>
                <w:lang w:val="uk-UA"/>
              </w:rPr>
            </w:pPr>
            <w:r w:rsidRPr="00204A71">
              <w:rPr>
                <w:rFonts w:ascii="Times New Roman" w:hAnsi="Times New Roman" w:cs="Times New Roman"/>
                <w:b/>
                <w:bCs/>
                <w:lang w:val="uk-UA"/>
              </w:rPr>
              <w:t>7</w:t>
            </w:r>
          </w:p>
        </w:tc>
        <w:tc>
          <w:tcPr>
            <w:tcW w:w="4316" w:type="dxa"/>
          </w:tcPr>
          <w:p w14:paraId="3F7F112F"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Pr="00204A71">
              <w:rPr>
                <w:rFonts w:ascii="Times New Roman" w:hAnsi="Times New Roman" w:cs="Times New Roman"/>
                <w:b/>
                <w:lang w:val="uk-UA"/>
              </w:rPr>
              <w:t>пункт 10 ч. 1 ст. 17 Закону</w:t>
            </w:r>
            <w:r w:rsidRPr="00204A71">
              <w:rPr>
                <w:rFonts w:ascii="Times New Roman" w:hAnsi="Times New Roman" w:cs="Times New Roman"/>
                <w:lang w:val="uk-UA"/>
              </w:rPr>
              <w:t>)</w:t>
            </w:r>
          </w:p>
          <w:p w14:paraId="08C30A59"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i/>
                <w:lang w:val="uk-UA"/>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4819" w:type="dxa"/>
          </w:tcPr>
          <w:p w14:paraId="3D70BCBE" w14:textId="7777777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1. 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p>
          <w:p w14:paraId="290598A5" w14:textId="7777777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 xml:space="preserve">2. Надати копію наказу про затвердження антикорупційної програми. </w:t>
            </w:r>
          </w:p>
          <w:p w14:paraId="56BDC0B1" w14:textId="7777777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 xml:space="preserve">3. Надати копію наказу про призначення уповноваженої особи за реалізацію антикорупційної програми. </w:t>
            </w:r>
          </w:p>
          <w:p w14:paraId="48961C78" w14:textId="7777777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
                <w:lang w:val="uk-UA"/>
              </w:rPr>
              <w:t>* Надається, якщо вартість закупівлі товару (товарів), послуги (послуг) або робіт дорівнює чи перевищує 20 мільйонів гривень (у тому числі за лотом).</w:t>
            </w:r>
          </w:p>
        </w:tc>
      </w:tr>
      <w:tr w:rsidR="00332C60" w:rsidRPr="00204A71" w14:paraId="578DFD0D" w14:textId="77777777" w:rsidTr="00332C60">
        <w:trPr>
          <w:trHeight w:val="1248"/>
        </w:trPr>
        <w:tc>
          <w:tcPr>
            <w:tcW w:w="460" w:type="dxa"/>
          </w:tcPr>
          <w:p w14:paraId="70D757EA" w14:textId="77777777" w:rsidR="00332C60" w:rsidRPr="00204A71" w:rsidRDefault="00332C60" w:rsidP="00327603">
            <w:pPr>
              <w:widowControl w:val="0"/>
              <w:spacing w:after="0" w:line="240" w:lineRule="auto"/>
              <w:jc w:val="both"/>
              <w:rPr>
                <w:rFonts w:ascii="Times New Roman" w:hAnsi="Times New Roman" w:cs="Times New Roman"/>
                <w:b/>
                <w:bCs/>
                <w:lang w:val="uk-UA"/>
              </w:rPr>
            </w:pPr>
            <w:r w:rsidRPr="00204A71">
              <w:rPr>
                <w:rFonts w:ascii="Times New Roman" w:hAnsi="Times New Roman" w:cs="Times New Roman"/>
                <w:b/>
                <w:bCs/>
                <w:lang w:val="uk-UA"/>
              </w:rPr>
              <w:t>8</w:t>
            </w:r>
          </w:p>
        </w:tc>
        <w:tc>
          <w:tcPr>
            <w:tcW w:w="4316" w:type="dxa"/>
          </w:tcPr>
          <w:p w14:paraId="1054A445"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04A71">
              <w:rPr>
                <w:rFonts w:ascii="Times New Roman" w:hAnsi="Times New Roman" w:cs="Times New Roman"/>
                <w:lang w:val="uk-UA"/>
              </w:rPr>
              <w:t>закупівель</w:t>
            </w:r>
            <w:proofErr w:type="spellEnd"/>
            <w:r w:rsidRPr="00204A71">
              <w:rPr>
                <w:rFonts w:ascii="Times New Roman" w:hAnsi="Times New Roman" w:cs="Times New Roman"/>
                <w:lang w:val="uk-UA"/>
              </w:rPr>
              <w:t xml:space="preserve"> товарів, робіт і послуг згідно із Законом України "Про санкції" </w:t>
            </w:r>
            <w:r w:rsidRPr="00204A71">
              <w:rPr>
                <w:rFonts w:ascii="Times New Roman" w:hAnsi="Times New Roman" w:cs="Times New Roman"/>
                <w:b/>
                <w:lang w:val="uk-UA"/>
              </w:rPr>
              <w:t>(п.11 ч.1 статті 17 Закону)</w:t>
            </w:r>
          </w:p>
        </w:tc>
        <w:tc>
          <w:tcPr>
            <w:tcW w:w="4819" w:type="dxa"/>
          </w:tcPr>
          <w:p w14:paraId="7F080F7B" w14:textId="77777777"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D70BC4">
              <w:rPr>
                <w:rFonts w:ascii="Times New Roman" w:hAnsi="Times New Roman" w:cs="Times New Roman"/>
                <w:iCs/>
                <w:lang w:val="uk-UA"/>
              </w:rPr>
              <w:t>*</w:t>
            </w:r>
          </w:p>
          <w:p w14:paraId="1A2EB313" w14:textId="6E31A823" w:rsidR="00D70BC4" w:rsidRPr="00204A71" w:rsidRDefault="00D70BC4" w:rsidP="00327603">
            <w:pPr>
              <w:spacing w:after="0" w:line="240" w:lineRule="auto"/>
              <w:jc w:val="both"/>
              <w:rPr>
                <w:rFonts w:ascii="Times New Roman" w:hAnsi="Times New Roman" w:cs="Times New Roman"/>
                <w:iCs/>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6611F4">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tc>
      </w:tr>
      <w:tr w:rsidR="00332C60" w:rsidRPr="00204A71" w14:paraId="1DC4A0CF" w14:textId="77777777" w:rsidTr="00332C60">
        <w:trPr>
          <w:trHeight w:val="1265"/>
        </w:trPr>
        <w:tc>
          <w:tcPr>
            <w:tcW w:w="460" w:type="dxa"/>
          </w:tcPr>
          <w:p w14:paraId="7D31C3DF" w14:textId="77777777" w:rsidR="00332C60" w:rsidRPr="00204A71" w:rsidRDefault="00332C60" w:rsidP="00327603">
            <w:pPr>
              <w:widowControl w:val="0"/>
              <w:spacing w:after="0" w:line="240" w:lineRule="auto"/>
              <w:jc w:val="both"/>
              <w:rPr>
                <w:rFonts w:ascii="Times New Roman" w:hAnsi="Times New Roman" w:cs="Times New Roman"/>
                <w:b/>
                <w:bCs/>
                <w:lang w:val="uk-UA"/>
              </w:rPr>
            </w:pPr>
            <w:r w:rsidRPr="00204A71">
              <w:rPr>
                <w:rFonts w:ascii="Times New Roman" w:hAnsi="Times New Roman" w:cs="Times New Roman"/>
                <w:b/>
                <w:bCs/>
                <w:lang w:val="uk-UA"/>
              </w:rPr>
              <w:lastRenderedPageBreak/>
              <w:t>9</w:t>
            </w:r>
          </w:p>
        </w:tc>
        <w:tc>
          <w:tcPr>
            <w:tcW w:w="4316" w:type="dxa"/>
          </w:tcPr>
          <w:p w14:paraId="61E06C20" w14:textId="1B1588F6" w:rsidR="00332C60" w:rsidRPr="00204A71" w:rsidRDefault="00332C60" w:rsidP="00F80C8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04A71">
              <w:rPr>
                <w:rFonts w:ascii="Times New Roman" w:hAnsi="Times New Roman" w:cs="Times New Roman"/>
                <w:b/>
                <w:lang w:val="uk-UA"/>
              </w:rPr>
              <w:t>(п.12 ч.1 статті 17 Закону)</w:t>
            </w:r>
          </w:p>
        </w:tc>
        <w:tc>
          <w:tcPr>
            <w:tcW w:w="4819" w:type="dxa"/>
          </w:tcPr>
          <w:p w14:paraId="79A0FE15" w14:textId="7777777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p>
        </w:tc>
      </w:tr>
      <w:tr w:rsidR="00332C60" w:rsidRPr="00204A71" w14:paraId="5B2F6D5F" w14:textId="77777777" w:rsidTr="00332C60">
        <w:trPr>
          <w:trHeight w:val="1265"/>
        </w:trPr>
        <w:tc>
          <w:tcPr>
            <w:tcW w:w="460" w:type="dxa"/>
          </w:tcPr>
          <w:p w14:paraId="1B59EA6F" w14:textId="77777777" w:rsidR="00332C60" w:rsidRPr="00204A71" w:rsidRDefault="00332C60" w:rsidP="00327603">
            <w:pPr>
              <w:widowControl w:val="0"/>
              <w:spacing w:after="0" w:line="240" w:lineRule="auto"/>
              <w:jc w:val="both"/>
              <w:rPr>
                <w:rFonts w:ascii="Times New Roman" w:hAnsi="Times New Roman" w:cs="Times New Roman"/>
                <w:b/>
                <w:bCs/>
                <w:lang w:val="uk-UA"/>
              </w:rPr>
            </w:pPr>
            <w:r w:rsidRPr="00204A71">
              <w:rPr>
                <w:rFonts w:ascii="Times New Roman" w:hAnsi="Times New Roman" w:cs="Times New Roman"/>
                <w:b/>
                <w:bCs/>
                <w:lang w:val="uk-UA"/>
              </w:rPr>
              <w:t>10</w:t>
            </w:r>
          </w:p>
        </w:tc>
        <w:tc>
          <w:tcPr>
            <w:tcW w:w="4316" w:type="dxa"/>
          </w:tcPr>
          <w:p w14:paraId="638377DE"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04A71">
              <w:rPr>
                <w:rFonts w:ascii="Times New Roman" w:hAnsi="Times New Roman" w:cs="Times New Roman"/>
                <w:b/>
                <w:lang w:val="uk-UA"/>
              </w:rPr>
              <w:t>(п.13 ч.1 статті 17 Закону)</w:t>
            </w:r>
          </w:p>
        </w:tc>
        <w:tc>
          <w:tcPr>
            <w:tcW w:w="4819" w:type="dxa"/>
          </w:tcPr>
          <w:p w14:paraId="459A6DCB" w14:textId="275923C2"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Cs/>
                <w:lang w:val="uk-UA" w:eastAsia="ar-SA"/>
              </w:rPr>
              <w:t>у разі використання</w:t>
            </w:r>
            <w:r w:rsidRPr="00204A71">
              <w:rPr>
                <w:rFonts w:ascii="Times New Roman" w:hAnsi="Times New Roman" w:cs="Times New Roman"/>
                <w:iCs/>
                <w:lang w:val="uk-UA"/>
              </w:rPr>
              <w:t>)</w:t>
            </w:r>
            <w:r w:rsidR="00F80C83">
              <w:rPr>
                <w:rFonts w:ascii="Times New Roman" w:hAnsi="Times New Roman" w:cs="Times New Roman"/>
                <w:iCs/>
                <w:lang w:val="uk-UA"/>
              </w:rPr>
              <w:t>.</w:t>
            </w:r>
          </w:p>
          <w:p w14:paraId="5072DF09" w14:textId="77777777" w:rsidR="00332C60" w:rsidRPr="00204A71" w:rsidRDefault="00332C60" w:rsidP="00327603">
            <w:pPr>
              <w:widowControl w:val="0"/>
              <w:spacing w:after="0" w:line="240" w:lineRule="auto"/>
              <w:jc w:val="both"/>
              <w:rPr>
                <w:rFonts w:ascii="Times New Roman" w:hAnsi="Times New Roman" w:cs="Times New Roman"/>
                <w:b/>
                <w:i/>
                <w:iCs/>
                <w:u w:val="single"/>
                <w:lang w:val="uk-UA"/>
              </w:rPr>
            </w:pPr>
          </w:p>
          <w:p w14:paraId="61E33163" w14:textId="77777777" w:rsidR="00332C60" w:rsidRPr="00204A71" w:rsidRDefault="00332C60" w:rsidP="00327603">
            <w:pPr>
              <w:widowControl w:val="0"/>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 xml:space="preserve">У разі, якщо Учасник  </w:t>
            </w:r>
            <w:r w:rsidRPr="00204A71">
              <w:rPr>
                <w:rFonts w:ascii="Times New Roman" w:hAnsi="Times New Roman" w:cs="Times New Roman"/>
                <w:lang w:val="uk-UA"/>
              </w:rPr>
              <w:t>має заборгованість із сплати податків і зборів (обов’язкових платежів) та здійснив заходи щодо розстрочення і відстрочення такої заборгованості у порядку та на умовах, визначених законодавством та  у складі тендерної документації, Учасник надає у складі тендерної пропозиції інформацію у довільній формі про вжиття таких заходів та документи, що підтверджують розстрочення та відстрочення заборгованості.</w:t>
            </w:r>
          </w:p>
        </w:tc>
      </w:tr>
      <w:tr w:rsidR="00332C60" w:rsidRPr="00204A71" w14:paraId="1C7492D4" w14:textId="77777777" w:rsidTr="00332C60">
        <w:tc>
          <w:tcPr>
            <w:tcW w:w="460" w:type="dxa"/>
          </w:tcPr>
          <w:p w14:paraId="4583BF4F" w14:textId="77777777" w:rsidR="00332C60" w:rsidRPr="00204A71" w:rsidRDefault="00332C60" w:rsidP="00327603">
            <w:pPr>
              <w:pStyle w:val="af1"/>
              <w:widowControl w:val="0"/>
              <w:spacing w:before="0" w:beforeAutospacing="0" w:after="0" w:afterAutospacing="0"/>
              <w:rPr>
                <w:b/>
                <w:bCs/>
                <w:sz w:val="22"/>
                <w:szCs w:val="22"/>
                <w:lang w:val="uk-UA"/>
              </w:rPr>
            </w:pPr>
            <w:r w:rsidRPr="00204A71">
              <w:rPr>
                <w:b/>
                <w:bCs/>
                <w:sz w:val="22"/>
                <w:szCs w:val="22"/>
                <w:lang w:val="uk-UA"/>
              </w:rPr>
              <w:t>11</w:t>
            </w:r>
          </w:p>
        </w:tc>
        <w:tc>
          <w:tcPr>
            <w:tcW w:w="4316" w:type="dxa"/>
          </w:tcPr>
          <w:p w14:paraId="6A4F25D2" w14:textId="77777777" w:rsidR="00332C60" w:rsidRPr="00204A71" w:rsidRDefault="00332C60" w:rsidP="00327603">
            <w:pPr>
              <w:pStyle w:val="af1"/>
              <w:widowControl w:val="0"/>
              <w:rPr>
                <w:sz w:val="22"/>
                <w:szCs w:val="22"/>
                <w:lang w:val="uk-UA"/>
              </w:rPr>
            </w:pPr>
            <w:r w:rsidRPr="00204A71">
              <w:rPr>
                <w:sz w:val="22"/>
                <w:szCs w:val="22"/>
                <w:lang w:val="uk-UA"/>
              </w:rPr>
              <w:t>Учасник процедури закупівлі не виконав свої зобов’язання за раніше укладеним з цим самим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6AC73F" w14:textId="77777777" w:rsidR="00332C60" w:rsidRPr="00204A71" w:rsidRDefault="00332C60" w:rsidP="00327603">
            <w:pPr>
              <w:pStyle w:val="af1"/>
              <w:widowControl w:val="0"/>
              <w:spacing w:before="0" w:beforeAutospacing="0" w:after="0" w:afterAutospacing="0"/>
              <w:jc w:val="both"/>
              <w:rPr>
                <w:sz w:val="22"/>
                <w:szCs w:val="22"/>
                <w:lang w:val="uk-UA"/>
              </w:rPr>
            </w:pPr>
            <w:r w:rsidRPr="00204A71">
              <w:rPr>
                <w:b/>
                <w:sz w:val="22"/>
                <w:szCs w:val="22"/>
                <w:lang w:val="uk-UA"/>
              </w:rPr>
              <w:t>(частина 2 статті 17 Закону)</w:t>
            </w:r>
          </w:p>
        </w:tc>
        <w:tc>
          <w:tcPr>
            <w:tcW w:w="4819" w:type="dxa"/>
          </w:tcPr>
          <w:p w14:paraId="2570795E" w14:textId="66ECD94C" w:rsidR="00F80C83" w:rsidRPr="00204A71" w:rsidRDefault="00F80C83" w:rsidP="00F80C8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Cs/>
                <w:lang w:val="uk-UA" w:eastAsia="ar-SA"/>
              </w:rPr>
              <w:t>у разі використання</w:t>
            </w:r>
            <w:r w:rsidRPr="00204A71">
              <w:rPr>
                <w:rFonts w:ascii="Times New Roman" w:hAnsi="Times New Roman" w:cs="Times New Roman"/>
                <w:iCs/>
                <w:lang w:val="uk-UA"/>
              </w:rPr>
              <w:t>)</w:t>
            </w:r>
            <w:r>
              <w:rPr>
                <w:rFonts w:ascii="Times New Roman" w:hAnsi="Times New Roman" w:cs="Times New Roman"/>
                <w:iCs/>
                <w:lang w:val="uk-UA"/>
              </w:rPr>
              <w:t>.</w:t>
            </w:r>
          </w:p>
          <w:p w14:paraId="106AB38D" w14:textId="791205CF" w:rsidR="00332C60" w:rsidRPr="00204A71" w:rsidRDefault="00332C60" w:rsidP="00327603">
            <w:pPr>
              <w:widowControl w:val="0"/>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Учасник процедури закупівлі, що перебуває в обставинах, зазначених у </w:t>
            </w:r>
            <w:hyperlink r:id="rId9" w:anchor="n1276" w:history="1">
              <w:r w:rsidRPr="00204A71">
                <w:rPr>
                  <w:rStyle w:val="a6"/>
                  <w:rFonts w:ascii="Times New Roman" w:hAnsi="Times New Roman" w:cs="Times New Roman"/>
                  <w:iCs/>
                  <w:lang w:val="uk-UA"/>
                </w:rPr>
                <w:t>частині другій</w:t>
              </w:r>
            </w:hyperlink>
            <w:r w:rsidRPr="00204A71">
              <w:rPr>
                <w:rFonts w:ascii="Times New Roman" w:hAnsi="Times New Roman" w:cs="Times New Roman"/>
                <w:iCs/>
                <w:lang w:val="uk-UA"/>
              </w:rPr>
              <w:t>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876DED8" w14:textId="77777777" w:rsidR="00332C60" w:rsidRPr="00204A71" w:rsidRDefault="00332C60" w:rsidP="00327603">
            <w:pPr>
              <w:widowControl w:val="0"/>
              <w:spacing w:after="0" w:line="240" w:lineRule="auto"/>
              <w:jc w:val="both"/>
              <w:rPr>
                <w:rFonts w:ascii="Times New Roman" w:hAnsi="Times New Roman" w:cs="Times New Roman"/>
                <w:iCs/>
                <w:lang w:val="uk-UA"/>
              </w:rPr>
            </w:pPr>
          </w:p>
        </w:tc>
      </w:tr>
    </w:tbl>
    <w:p w14:paraId="59F6EDA5" w14:textId="5548ACDA" w:rsidR="004026D8" w:rsidRPr="00204A71" w:rsidRDefault="004026D8" w:rsidP="00887275">
      <w:pPr>
        <w:spacing w:after="0" w:line="240" w:lineRule="auto"/>
        <w:ind w:left="60"/>
        <w:rPr>
          <w:rFonts w:ascii="Times New Roman" w:eastAsia="Times New Roman" w:hAnsi="Times New Roman" w:cs="Times New Roman"/>
          <w:lang w:val="uk-UA" w:eastAsia="uk-UA"/>
        </w:rPr>
      </w:pPr>
    </w:p>
    <w:p w14:paraId="2266E81C" w14:textId="77777777" w:rsidR="00332C60" w:rsidRPr="00204A71" w:rsidRDefault="00332C60" w:rsidP="00332C60">
      <w:pPr>
        <w:widowControl w:val="0"/>
        <w:tabs>
          <w:tab w:val="left" w:pos="1080"/>
        </w:tabs>
        <w:spacing w:after="0" w:line="240" w:lineRule="auto"/>
        <w:jc w:val="both"/>
        <w:rPr>
          <w:rFonts w:ascii="Times New Roman" w:hAnsi="Times New Roman" w:cs="Times New Roman"/>
          <w:b/>
          <w:lang w:val="uk-UA"/>
        </w:rPr>
      </w:pPr>
      <w:r w:rsidRPr="00204A71">
        <w:rPr>
          <w:rFonts w:ascii="Times New Roman" w:hAnsi="Times New Roman" w:cs="Times New Roman"/>
          <w:b/>
          <w:bCs/>
          <w:color w:val="000000"/>
          <w:lang w:val="uk-UA"/>
        </w:rPr>
        <w:t>2.2. Д</w:t>
      </w:r>
      <w:r w:rsidRPr="00204A71">
        <w:rPr>
          <w:rFonts w:ascii="Times New Roman" w:hAnsi="Times New Roman" w:cs="Times New Roman"/>
          <w:b/>
          <w:lang w:val="uk-UA"/>
        </w:rPr>
        <w:t xml:space="preserve">окументи  для фізичних осіб та </w:t>
      </w:r>
      <w:r w:rsidRPr="00204A71">
        <w:rPr>
          <w:rFonts w:ascii="Times New Roman" w:hAnsi="Times New Roman" w:cs="Times New Roman"/>
          <w:b/>
          <w:u w:val="single"/>
          <w:lang w:val="uk-UA"/>
        </w:rPr>
        <w:t>фізичних осіб-підприємців</w:t>
      </w:r>
      <w:r w:rsidRPr="00204A71">
        <w:rPr>
          <w:rFonts w:ascii="Times New Roman" w:hAnsi="Times New Roman" w:cs="Times New Roman"/>
          <w:b/>
          <w:lang w:val="uk-UA"/>
        </w:rPr>
        <w:t xml:space="preserve"> на підтвердження відповідності пропозиції вимогам визначеним в ст.17 Закону:</w:t>
      </w:r>
    </w:p>
    <w:tbl>
      <w:tblPr>
        <w:tblW w:w="96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7"/>
        <w:gridCol w:w="4316"/>
        <w:gridCol w:w="4819"/>
      </w:tblGrid>
      <w:tr w:rsidR="00332C60" w:rsidRPr="00204A71" w14:paraId="7C145DB6" w14:textId="77777777" w:rsidTr="00332C60">
        <w:tc>
          <w:tcPr>
            <w:tcW w:w="497" w:type="dxa"/>
          </w:tcPr>
          <w:p w14:paraId="60E33716"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№п/п</w:t>
            </w:r>
          </w:p>
        </w:tc>
        <w:tc>
          <w:tcPr>
            <w:tcW w:w="4316" w:type="dxa"/>
          </w:tcPr>
          <w:p w14:paraId="07C53AAF"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b/>
                <w:lang w:val="uk-UA"/>
              </w:rPr>
              <w:t>Вимоги статті 17</w:t>
            </w:r>
          </w:p>
        </w:tc>
        <w:tc>
          <w:tcPr>
            <w:tcW w:w="4819" w:type="dxa"/>
          </w:tcPr>
          <w:p w14:paraId="3469106F" w14:textId="77777777" w:rsidR="00332C60" w:rsidRPr="00204A71" w:rsidRDefault="00332C60" w:rsidP="00327603">
            <w:pPr>
              <w:tabs>
                <w:tab w:val="center" w:pos="4153"/>
                <w:tab w:val="right" w:pos="8306"/>
              </w:tabs>
              <w:spacing w:after="0" w:line="240" w:lineRule="auto"/>
              <w:jc w:val="both"/>
              <w:rPr>
                <w:rFonts w:ascii="Times New Roman" w:hAnsi="Times New Roman" w:cs="Times New Roman"/>
                <w:b/>
                <w:lang w:val="uk-UA"/>
              </w:rPr>
            </w:pPr>
            <w:r w:rsidRPr="00204A71">
              <w:rPr>
                <w:rFonts w:ascii="Times New Roman" w:hAnsi="Times New Roman" w:cs="Times New Roman"/>
                <w:b/>
                <w:lang w:val="uk-UA"/>
              </w:rPr>
              <w:t>Учасник на виконання вимоги статті 17 повинен в складі пропозиції надати таку інформацію:</w:t>
            </w:r>
          </w:p>
        </w:tc>
      </w:tr>
      <w:tr w:rsidR="00332C60" w:rsidRPr="00204A71" w14:paraId="39EB8545" w14:textId="77777777" w:rsidTr="00332C60">
        <w:tc>
          <w:tcPr>
            <w:tcW w:w="497" w:type="dxa"/>
          </w:tcPr>
          <w:p w14:paraId="345C0DE6"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1</w:t>
            </w:r>
          </w:p>
        </w:tc>
        <w:tc>
          <w:tcPr>
            <w:tcW w:w="4316" w:type="dxa"/>
          </w:tcPr>
          <w:p w14:paraId="4A8DF0EB"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04A71">
              <w:rPr>
                <w:rFonts w:ascii="Times New Roman" w:hAnsi="Times New Roman" w:cs="Times New Roman"/>
                <w:b/>
                <w:lang w:val="uk-UA"/>
              </w:rPr>
              <w:t>пункт 3 ч. 1 ст. 17 Закону</w:t>
            </w:r>
            <w:r w:rsidRPr="00204A71">
              <w:rPr>
                <w:rFonts w:ascii="Times New Roman" w:hAnsi="Times New Roman" w:cs="Times New Roman"/>
                <w:lang w:val="uk-UA"/>
              </w:rPr>
              <w:t>)</w:t>
            </w:r>
          </w:p>
        </w:tc>
        <w:tc>
          <w:tcPr>
            <w:tcW w:w="4819" w:type="dxa"/>
          </w:tcPr>
          <w:p w14:paraId="42604256" w14:textId="0A7D1569"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1779DD">
              <w:rPr>
                <w:rFonts w:ascii="Times New Roman" w:hAnsi="Times New Roman" w:cs="Times New Roman"/>
                <w:iCs/>
                <w:lang w:val="uk-UA"/>
              </w:rPr>
              <w:t>*</w:t>
            </w:r>
          </w:p>
          <w:p w14:paraId="01DDA45A" w14:textId="77777777" w:rsidR="00332C60" w:rsidRPr="00204A71" w:rsidRDefault="00332C60" w:rsidP="00327603">
            <w:pPr>
              <w:autoSpaceDE w:val="0"/>
              <w:spacing w:after="0" w:line="240" w:lineRule="auto"/>
              <w:jc w:val="both"/>
              <w:rPr>
                <w:rFonts w:ascii="Times New Roman" w:hAnsi="Times New Roman" w:cs="Times New Roman"/>
                <w:lang w:val="uk-UA"/>
              </w:rPr>
            </w:pPr>
          </w:p>
          <w:p w14:paraId="658DC2F5" w14:textId="3DEA4125" w:rsidR="001779DD" w:rsidRPr="00204A71" w:rsidRDefault="001779DD" w:rsidP="001779DD">
            <w:pPr>
              <w:autoSpaceDE w:val="0"/>
              <w:spacing w:after="0" w:line="240" w:lineRule="auto"/>
              <w:jc w:val="both"/>
              <w:rPr>
                <w:rFonts w:ascii="Times New Roman" w:hAnsi="Times New Roman" w:cs="Times New Roman"/>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735230">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 xml:space="preserve">у зв’язку з військовою агресією Російської Федерації проти України, </w:t>
            </w:r>
            <w:r w:rsidRPr="0045354C">
              <w:rPr>
                <w:rFonts w:ascii="Times New Roman" w:hAnsi="Times New Roman" w:cs="Times New Roman"/>
                <w:i/>
                <w:iCs/>
                <w:lang w:val="uk-UA"/>
              </w:rPr>
              <w:lastRenderedPageBreak/>
              <w:t>що стала підставою введення воєнного стану</w:t>
            </w:r>
            <w:r>
              <w:rPr>
                <w:rFonts w:ascii="Times New Roman" w:hAnsi="Times New Roman" w:cs="Times New Roman"/>
                <w:i/>
                <w:iCs/>
                <w:lang w:val="uk-UA"/>
              </w:rPr>
              <w:t xml:space="preserve"> в Україні.</w:t>
            </w:r>
          </w:p>
          <w:p w14:paraId="2EF6D2A2" w14:textId="77777777" w:rsidR="00332C60" w:rsidRPr="00204A71" w:rsidRDefault="00332C60" w:rsidP="00327603">
            <w:pPr>
              <w:autoSpaceDE w:val="0"/>
              <w:spacing w:after="0" w:line="240" w:lineRule="auto"/>
              <w:jc w:val="both"/>
              <w:rPr>
                <w:rFonts w:ascii="Times New Roman" w:hAnsi="Times New Roman" w:cs="Times New Roman"/>
                <w:lang w:val="uk-UA"/>
              </w:rPr>
            </w:pPr>
          </w:p>
        </w:tc>
      </w:tr>
      <w:tr w:rsidR="00332C60" w:rsidRPr="00204A71" w14:paraId="0F4D3301" w14:textId="77777777" w:rsidTr="00332C60">
        <w:tc>
          <w:tcPr>
            <w:tcW w:w="497" w:type="dxa"/>
          </w:tcPr>
          <w:p w14:paraId="1B6480EF"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lastRenderedPageBreak/>
              <w:t>2</w:t>
            </w:r>
          </w:p>
        </w:tc>
        <w:tc>
          <w:tcPr>
            <w:tcW w:w="4316" w:type="dxa"/>
          </w:tcPr>
          <w:p w14:paraId="79B314A2" w14:textId="77777777" w:rsidR="00332C60" w:rsidRPr="00204A71" w:rsidRDefault="00332C60" w:rsidP="00327603">
            <w:pPr>
              <w:spacing w:after="0" w:line="240" w:lineRule="auto"/>
              <w:jc w:val="both"/>
              <w:rPr>
                <w:rFonts w:ascii="Times New Roman" w:hAnsi="Times New Roman" w:cs="Times New Roman"/>
                <w:lang w:val="uk-UA"/>
              </w:rPr>
            </w:pPr>
            <w:r w:rsidRPr="00204A71">
              <w:rPr>
                <w:rFonts w:ascii="Times New Roman" w:hAnsi="Times New Roman" w:cs="Times New Roman"/>
                <w:bCs/>
                <w:shd w:val="clear" w:color="auto" w:fill="FFFFFF"/>
                <w:lang w:val="uk-UA"/>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0" w:tgtFrame="_blank" w:history="1">
              <w:r w:rsidRPr="00204A71">
                <w:rPr>
                  <w:rStyle w:val="a6"/>
                  <w:rFonts w:ascii="Times New Roman" w:hAnsi="Times New Roman" w:cs="Times New Roman"/>
                  <w:color w:val="000000"/>
                  <w:shd w:val="clear" w:color="auto" w:fill="FFFFFF"/>
                  <w:lang w:val="uk-UA"/>
                </w:rPr>
                <w:t>Закону України «Про захист економічної конкуренції»</w:t>
              </w:r>
            </w:hyperlink>
            <w:r w:rsidRPr="00204A71">
              <w:rPr>
                <w:rFonts w:ascii="Times New Roman" w:hAnsi="Times New Roman" w:cs="Times New Roman"/>
                <w:bCs/>
                <w:color w:val="000000"/>
                <w:shd w:val="clear" w:color="auto" w:fill="FFFFFF"/>
                <w:lang w:val="uk-UA"/>
              </w:rPr>
              <w:t>,</w:t>
            </w:r>
            <w:r w:rsidRPr="00204A71">
              <w:rPr>
                <w:rFonts w:ascii="Times New Roman" w:hAnsi="Times New Roman" w:cs="Times New Roman"/>
                <w:bCs/>
                <w:shd w:val="clear" w:color="auto" w:fill="FFFFFF"/>
                <w:lang w:val="uk-UA"/>
              </w:rPr>
              <w:t xml:space="preserve"> у вигляді вчинення </w:t>
            </w:r>
            <w:proofErr w:type="spellStart"/>
            <w:r w:rsidRPr="00204A71">
              <w:rPr>
                <w:rFonts w:ascii="Times New Roman" w:hAnsi="Times New Roman" w:cs="Times New Roman"/>
                <w:bCs/>
                <w:shd w:val="clear" w:color="auto" w:fill="FFFFFF"/>
                <w:lang w:val="uk-UA"/>
              </w:rPr>
              <w:t>антиконкурентних</w:t>
            </w:r>
            <w:proofErr w:type="spellEnd"/>
            <w:r w:rsidRPr="00204A71">
              <w:rPr>
                <w:rFonts w:ascii="Times New Roman" w:hAnsi="Times New Roman" w:cs="Times New Roman"/>
                <w:bCs/>
                <w:shd w:val="clear" w:color="auto" w:fill="FFFFFF"/>
                <w:lang w:val="uk-UA"/>
              </w:rPr>
              <w:t xml:space="preserve"> узгоджених дій, які стосуються спотворення результатів тендерів (</w:t>
            </w:r>
            <w:r w:rsidRPr="00204A71">
              <w:rPr>
                <w:rFonts w:ascii="Times New Roman" w:hAnsi="Times New Roman" w:cs="Times New Roman"/>
                <w:b/>
                <w:bCs/>
                <w:shd w:val="clear" w:color="auto" w:fill="FFFFFF"/>
                <w:lang w:val="uk-UA"/>
              </w:rPr>
              <w:t>пункт 4 ч. 1 ст. 17 Закону</w:t>
            </w:r>
            <w:r w:rsidRPr="00204A71">
              <w:rPr>
                <w:rFonts w:ascii="Times New Roman" w:hAnsi="Times New Roman" w:cs="Times New Roman"/>
                <w:bCs/>
                <w:shd w:val="clear" w:color="auto" w:fill="FFFFFF"/>
                <w:lang w:val="uk-UA"/>
              </w:rPr>
              <w:t>)</w:t>
            </w:r>
          </w:p>
        </w:tc>
        <w:tc>
          <w:tcPr>
            <w:tcW w:w="4819" w:type="dxa"/>
          </w:tcPr>
          <w:p w14:paraId="662B7373" w14:textId="76B903A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1779DD">
              <w:rPr>
                <w:rFonts w:ascii="Times New Roman" w:hAnsi="Times New Roman" w:cs="Times New Roman"/>
                <w:iCs/>
                <w:lang w:val="uk-UA"/>
              </w:rPr>
              <w:t>*</w:t>
            </w:r>
          </w:p>
          <w:p w14:paraId="3C4D2609" w14:textId="5ED1F3F8" w:rsidR="001779DD" w:rsidRPr="00204A71" w:rsidRDefault="001779DD" w:rsidP="001779DD">
            <w:pPr>
              <w:autoSpaceDE w:val="0"/>
              <w:spacing w:after="0" w:line="240" w:lineRule="auto"/>
              <w:jc w:val="both"/>
              <w:rPr>
                <w:rFonts w:ascii="Times New Roman" w:hAnsi="Times New Roman" w:cs="Times New Roman"/>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735230">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p w14:paraId="2BF8F27F" w14:textId="77777777" w:rsidR="00332C60" w:rsidRPr="00204A71" w:rsidRDefault="00332C60" w:rsidP="00327603">
            <w:pPr>
              <w:widowControl w:val="0"/>
              <w:spacing w:after="0" w:line="240" w:lineRule="auto"/>
              <w:jc w:val="both"/>
              <w:rPr>
                <w:rFonts w:ascii="Times New Roman" w:hAnsi="Times New Roman" w:cs="Times New Roman"/>
                <w:b/>
                <w:i/>
                <w:iCs/>
                <w:u w:val="single"/>
                <w:lang w:val="uk-UA"/>
              </w:rPr>
            </w:pPr>
          </w:p>
        </w:tc>
      </w:tr>
      <w:tr w:rsidR="00332C60" w:rsidRPr="00204A71" w14:paraId="5DE58289" w14:textId="77777777" w:rsidTr="00332C60">
        <w:tc>
          <w:tcPr>
            <w:tcW w:w="497" w:type="dxa"/>
          </w:tcPr>
          <w:p w14:paraId="1FAA75E5"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3</w:t>
            </w:r>
          </w:p>
        </w:tc>
        <w:tc>
          <w:tcPr>
            <w:tcW w:w="4316" w:type="dxa"/>
          </w:tcPr>
          <w:p w14:paraId="6979A56F" w14:textId="77777777" w:rsidR="00332C60" w:rsidRPr="00204A71" w:rsidRDefault="00332C60" w:rsidP="00327603">
            <w:pPr>
              <w:pStyle w:val="af0"/>
              <w:spacing w:before="0" w:beforeAutospacing="0" w:after="0" w:afterAutospacing="0"/>
              <w:jc w:val="both"/>
              <w:rPr>
                <w:sz w:val="22"/>
                <w:szCs w:val="22"/>
              </w:rPr>
            </w:pPr>
            <w:r w:rsidRPr="00204A71">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04A71">
              <w:rPr>
                <w:b/>
                <w:sz w:val="22"/>
                <w:szCs w:val="22"/>
              </w:rPr>
              <w:t>пункт 5 ч. 1 ст. 17 Закону</w:t>
            </w:r>
            <w:r w:rsidRPr="00204A71">
              <w:rPr>
                <w:sz w:val="22"/>
                <w:szCs w:val="22"/>
              </w:rPr>
              <w:t>)</w:t>
            </w:r>
          </w:p>
        </w:tc>
        <w:tc>
          <w:tcPr>
            <w:tcW w:w="4819" w:type="dxa"/>
          </w:tcPr>
          <w:p w14:paraId="7ACC8BF5" w14:textId="2D49C5CE"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p>
          <w:p w14:paraId="142220C8" w14:textId="77777777" w:rsidR="00332C60" w:rsidRPr="00204A71" w:rsidRDefault="00332C60" w:rsidP="001779DD">
            <w:pPr>
              <w:spacing w:after="0" w:line="240" w:lineRule="auto"/>
              <w:jc w:val="both"/>
              <w:rPr>
                <w:rFonts w:ascii="Times New Roman" w:hAnsi="Times New Roman" w:cs="Times New Roman"/>
                <w:b/>
                <w:i/>
                <w:iCs/>
                <w:u w:val="single"/>
                <w:lang w:val="uk-UA"/>
              </w:rPr>
            </w:pPr>
          </w:p>
        </w:tc>
      </w:tr>
      <w:tr w:rsidR="00332C60" w:rsidRPr="00204A71" w14:paraId="05944848" w14:textId="77777777" w:rsidTr="00332C60">
        <w:tc>
          <w:tcPr>
            <w:tcW w:w="497" w:type="dxa"/>
          </w:tcPr>
          <w:p w14:paraId="48CD97A3" w14:textId="77777777" w:rsidR="00332C60" w:rsidRPr="00204A71" w:rsidRDefault="00332C60" w:rsidP="00327603">
            <w:pPr>
              <w:widowControl w:val="0"/>
              <w:spacing w:after="0" w:line="240" w:lineRule="auto"/>
              <w:jc w:val="center"/>
              <w:rPr>
                <w:rFonts w:ascii="Times New Roman" w:hAnsi="Times New Roman" w:cs="Times New Roman"/>
                <w:b/>
                <w:bCs/>
                <w:lang w:val="uk-UA"/>
              </w:rPr>
            </w:pPr>
            <w:r w:rsidRPr="00204A71">
              <w:rPr>
                <w:rFonts w:ascii="Times New Roman" w:hAnsi="Times New Roman" w:cs="Times New Roman"/>
                <w:b/>
                <w:bCs/>
                <w:lang w:val="uk-UA"/>
              </w:rPr>
              <w:t>4</w:t>
            </w:r>
          </w:p>
        </w:tc>
        <w:tc>
          <w:tcPr>
            <w:tcW w:w="4316" w:type="dxa"/>
          </w:tcPr>
          <w:p w14:paraId="123F2833"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Учасника визнано у встановленому законом порядку банкрутом та відносно нього відкрито ліквідаційну процедуру (</w:t>
            </w:r>
            <w:r w:rsidRPr="00204A71">
              <w:rPr>
                <w:rFonts w:ascii="Times New Roman" w:hAnsi="Times New Roman" w:cs="Times New Roman"/>
                <w:b/>
                <w:lang w:val="uk-UA"/>
              </w:rPr>
              <w:t>пункт 8 ч. 1 ст. 17 Закону</w:t>
            </w:r>
            <w:r w:rsidRPr="00204A71">
              <w:rPr>
                <w:rFonts w:ascii="Times New Roman" w:hAnsi="Times New Roman" w:cs="Times New Roman"/>
                <w:lang w:val="uk-UA"/>
              </w:rPr>
              <w:t>)</w:t>
            </w:r>
          </w:p>
        </w:tc>
        <w:tc>
          <w:tcPr>
            <w:tcW w:w="4819" w:type="dxa"/>
          </w:tcPr>
          <w:p w14:paraId="21EFD691" w14:textId="77777777"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1779DD">
              <w:rPr>
                <w:rFonts w:ascii="Times New Roman" w:hAnsi="Times New Roman" w:cs="Times New Roman"/>
                <w:iCs/>
                <w:lang w:val="uk-UA"/>
              </w:rPr>
              <w:t>*</w:t>
            </w:r>
          </w:p>
          <w:p w14:paraId="1BF5FA28" w14:textId="37894E88" w:rsidR="001779DD" w:rsidRPr="00204A71" w:rsidRDefault="001779DD" w:rsidP="001779DD">
            <w:pPr>
              <w:autoSpaceDE w:val="0"/>
              <w:spacing w:after="0" w:line="240" w:lineRule="auto"/>
              <w:jc w:val="both"/>
              <w:rPr>
                <w:rFonts w:ascii="Times New Roman" w:hAnsi="Times New Roman" w:cs="Times New Roman"/>
                <w:iCs/>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735230">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tc>
      </w:tr>
      <w:tr w:rsidR="00332C60" w:rsidRPr="00204A71" w14:paraId="563BD43C" w14:textId="77777777" w:rsidTr="00332C60">
        <w:tc>
          <w:tcPr>
            <w:tcW w:w="497" w:type="dxa"/>
          </w:tcPr>
          <w:p w14:paraId="24A5AE41" w14:textId="77777777" w:rsidR="00332C60" w:rsidRPr="00204A71" w:rsidRDefault="00332C60" w:rsidP="00327603">
            <w:pPr>
              <w:pStyle w:val="af1"/>
              <w:widowControl w:val="0"/>
              <w:spacing w:before="0" w:beforeAutospacing="0" w:after="0" w:afterAutospacing="0"/>
              <w:rPr>
                <w:b/>
                <w:bCs/>
                <w:sz w:val="22"/>
                <w:szCs w:val="22"/>
                <w:lang w:val="uk-UA"/>
              </w:rPr>
            </w:pPr>
            <w:r w:rsidRPr="00204A71">
              <w:rPr>
                <w:b/>
                <w:bCs/>
                <w:sz w:val="22"/>
                <w:szCs w:val="22"/>
                <w:lang w:val="uk-UA"/>
              </w:rPr>
              <w:t>5</w:t>
            </w:r>
          </w:p>
        </w:tc>
        <w:tc>
          <w:tcPr>
            <w:tcW w:w="4316" w:type="dxa"/>
          </w:tcPr>
          <w:p w14:paraId="031AB1A6" w14:textId="77777777" w:rsidR="00332C60" w:rsidRPr="00204A71" w:rsidRDefault="00332C60" w:rsidP="00327603">
            <w:pPr>
              <w:pStyle w:val="af1"/>
              <w:widowControl w:val="0"/>
              <w:spacing w:before="0" w:beforeAutospacing="0" w:after="0" w:afterAutospacing="0"/>
              <w:jc w:val="both"/>
              <w:rPr>
                <w:sz w:val="22"/>
                <w:szCs w:val="22"/>
                <w:lang w:val="uk-UA"/>
              </w:rPr>
            </w:pPr>
            <w:r w:rsidRPr="00204A71">
              <w:rPr>
                <w:sz w:val="22"/>
                <w:szCs w:val="22"/>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204A71">
                <w:rPr>
                  <w:sz w:val="22"/>
                  <w:szCs w:val="22"/>
                  <w:lang w:val="uk-UA" w:eastAsia="uk-UA"/>
                </w:rPr>
                <w:t>пунктом 9</w:t>
              </w:r>
            </w:hyperlink>
            <w:r w:rsidRPr="00204A71">
              <w:rPr>
                <w:sz w:val="22"/>
                <w:szCs w:val="22"/>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Pr="00204A71">
              <w:rPr>
                <w:sz w:val="22"/>
                <w:szCs w:val="22"/>
                <w:lang w:val="uk-UA"/>
              </w:rPr>
              <w:t xml:space="preserve"> (крім нерезидентів) (</w:t>
            </w:r>
            <w:r w:rsidRPr="00204A71">
              <w:rPr>
                <w:b/>
                <w:sz w:val="22"/>
                <w:szCs w:val="22"/>
                <w:lang w:val="uk-UA"/>
              </w:rPr>
              <w:t>пункт  9 ч. 1 ст. 17 Закону</w:t>
            </w:r>
            <w:r w:rsidRPr="00204A71">
              <w:rPr>
                <w:sz w:val="22"/>
                <w:szCs w:val="22"/>
                <w:lang w:val="uk-UA"/>
              </w:rPr>
              <w:t>)</w:t>
            </w:r>
          </w:p>
        </w:tc>
        <w:tc>
          <w:tcPr>
            <w:tcW w:w="4819" w:type="dxa"/>
          </w:tcPr>
          <w:p w14:paraId="321DE0D2" w14:textId="479C7823"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1779DD">
              <w:rPr>
                <w:rFonts w:ascii="Times New Roman" w:hAnsi="Times New Roman" w:cs="Times New Roman"/>
                <w:iCs/>
                <w:lang w:val="uk-UA"/>
              </w:rPr>
              <w:t>*</w:t>
            </w:r>
          </w:p>
          <w:p w14:paraId="6CBFBF26" w14:textId="29967E4A" w:rsidR="001779DD" w:rsidRPr="00204A71" w:rsidRDefault="001779DD" w:rsidP="001779DD">
            <w:pPr>
              <w:autoSpaceDE w:val="0"/>
              <w:spacing w:after="0" w:line="240" w:lineRule="auto"/>
              <w:jc w:val="both"/>
              <w:rPr>
                <w:rFonts w:ascii="Times New Roman" w:hAnsi="Times New Roman" w:cs="Times New Roman"/>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та/або міститься у відкритих єдиних державних реєстрах, доступ до яких є вільним</w:t>
            </w:r>
            <w:r w:rsidR="00735230">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p w14:paraId="1298FDDB" w14:textId="77777777" w:rsidR="00332C60" w:rsidRPr="00204A71" w:rsidRDefault="00332C60" w:rsidP="00327603">
            <w:pPr>
              <w:autoSpaceDE w:val="0"/>
              <w:spacing w:after="0" w:line="240" w:lineRule="auto"/>
              <w:jc w:val="both"/>
              <w:rPr>
                <w:rFonts w:ascii="Times New Roman" w:hAnsi="Times New Roman" w:cs="Times New Roman"/>
                <w:lang w:val="uk-UA"/>
              </w:rPr>
            </w:pPr>
          </w:p>
        </w:tc>
      </w:tr>
      <w:tr w:rsidR="00332C60" w:rsidRPr="00204A71" w14:paraId="11D4FB6F" w14:textId="77777777" w:rsidTr="00332C60">
        <w:tc>
          <w:tcPr>
            <w:tcW w:w="497" w:type="dxa"/>
          </w:tcPr>
          <w:p w14:paraId="5049E620" w14:textId="77777777" w:rsidR="00332C60" w:rsidRPr="00204A71" w:rsidRDefault="00332C60" w:rsidP="00327603">
            <w:pPr>
              <w:widowControl w:val="0"/>
              <w:spacing w:after="0" w:line="240" w:lineRule="auto"/>
              <w:jc w:val="both"/>
              <w:rPr>
                <w:rFonts w:ascii="Times New Roman" w:hAnsi="Times New Roman" w:cs="Times New Roman"/>
                <w:b/>
                <w:bCs/>
                <w:lang w:val="uk-UA"/>
              </w:rPr>
            </w:pPr>
            <w:r w:rsidRPr="00204A71">
              <w:rPr>
                <w:rFonts w:ascii="Times New Roman" w:hAnsi="Times New Roman" w:cs="Times New Roman"/>
                <w:b/>
                <w:bCs/>
                <w:lang w:val="uk-UA"/>
              </w:rPr>
              <w:t>6</w:t>
            </w:r>
          </w:p>
        </w:tc>
        <w:tc>
          <w:tcPr>
            <w:tcW w:w="4316" w:type="dxa"/>
          </w:tcPr>
          <w:p w14:paraId="3E0E3BC8"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04A71">
              <w:rPr>
                <w:rFonts w:ascii="Times New Roman" w:hAnsi="Times New Roman" w:cs="Times New Roman"/>
                <w:lang w:val="uk-UA"/>
              </w:rPr>
              <w:t>закупівель</w:t>
            </w:r>
            <w:proofErr w:type="spellEnd"/>
            <w:r w:rsidRPr="00204A71">
              <w:rPr>
                <w:rFonts w:ascii="Times New Roman" w:hAnsi="Times New Roman" w:cs="Times New Roman"/>
                <w:lang w:val="uk-UA"/>
              </w:rPr>
              <w:t xml:space="preserve"> товарів, робіт і послуг згідно із Законом України "Про санкції" </w:t>
            </w:r>
            <w:r w:rsidRPr="00204A71">
              <w:rPr>
                <w:rFonts w:ascii="Times New Roman" w:hAnsi="Times New Roman" w:cs="Times New Roman"/>
                <w:b/>
                <w:lang w:val="uk-UA"/>
              </w:rPr>
              <w:t>(п.11 ч.1 статті 17 Закону)</w:t>
            </w:r>
          </w:p>
        </w:tc>
        <w:tc>
          <w:tcPr>
            <w:tcW w:w="4819" w:type="dxa"/>
          </w:tcPr>
          <w:p w14:paraId="2317E300" w14:textId="77777777" w:rsidR="00332C60"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sidR="001779DD">
              <w:rPr>
                <w:rFonts w:ascii="Times New Roman" w:hAnsi="Times New Roman" w:cs="Times New Roman"/>
                <w:iCs/>
                <w:lang w:val="uk-UA"/>
              </w:rPr>
              <w:t>*</w:t>
            </w:r>
          </w:p>
          <w:p w14:paraId="677276F0" w14:textId="0D77B048" w:rsidR="001779DD" w:rsidRPr="00204A71" w:rsidRDefault="001779DD" w:rsidP="001779DD">
            <w:pPr>
              <w:autoSpaceDE w:val="0"/>
              <w:spacing w:after="0" w:line="240" w:lineRule="auto"/>
              <w:jc w:val="both"/>
              <w:rPr>
                <w:rFonts w:ascii="Times New Roman" w:hAnsi="Times New Roman" w:cs="Times New Roman"/>
                <w:lang w:val="uk-UA"/>
              </w:rPr>
            </w:pPr>
            <w:r>
              <w:rPr>
                <w:rFonts w:ascii="Times New Roman" w:hAnsi="Times New Roman" w:cs="Times New Roman"/>
                <w:iCs/>
                <w:lang w:val="uk-UA"/>
              </w:rPr>
              <w:t>*</w:t>
            </w:r>
            <w:r w:rsidRPr="00FF5C1B">
              <w:rPr>
                <w:lang w:val="uk-UA"/>
              </w:rPr>
              <w:t xml:space="preserve"> </w:t>
            </w:r>
            <w:r w:rsidRPr="0045354C">
              <w:rPr>
                <w:rFonts w:ascii="Times New Roman" w:hAnsi="Times New Roman" w:cs="Times New Roman"/>
                <w:i/>
                <w:iCs/>
                <w:lang w:val="uk-UA"/>
              </w:rPr>
              <w:t xml:space="preserve">надається Учасником за умови, що отримання Замовником інформації, що розміщена у формі відкритих даних, </w:t>
            </w:r>
            <w:r w:rsidRPr="0045354C">
              <w:rPr>
                <w:rFonts w:ascii="Times New Roman" w:eastAsia="Times New Roman" w:hAnsi="Times New Roman" w:cs="Times New Roman"/>
                <w:i/>
                <w:iCs/>
                <w:color w:val="000000"/>
                <w:lang w:val="uk-UA" w:eastAsia="ru-RU"/>
              </w:rPr>
              <w:t xml:space="preserve">та/або міститься у відкритих єдиних державних реєстрах, доступ до яких є </w:t>
            </w:r>
            <w:r w:rsidRPr="0045354C">
              <w:rPr>
                <w:rFonts w:ascii="Times New Roman" w:eastAsia="Times New Roman" w:hAnsi="Times New Roman" w:cs="Times New Roman"/>
                <w:i/>
                <w:iCs/>
                <w:color w:val="000000"/>
                <w:lang w:val="uk-UA" w:eastAsia="ru-RU"/>
              </w:rPr>
              <w:lastRenderedPageBreak/>
              <w:t>вільним</w:t>
            </w:r>
            <w:r w:rsidR="00735230">
              <w:rPr>
                <w:rFonts w:ascii="Times New Roman" w:eastAsia="Times New Roman" w:hAnsi="Times New Roman" w:cs="Times New Roman"/>
                <w:i/>
                <w:iCs/>
                <w:color w:val="000000"/>
                <w:lang w:val="uk-UA" w:eastAsia="ru-RU"/>
              </w:rPr>
              <w:t>,</w:t>
            </w:r>
            <w:r w:rsidRPr="0045354C">
              <w:rPr>
                <w:rFonts w:ascii="Times New Roman" w:hAnsi="Times New Roman" w:cs="Times New Roman"/>
                <w:i/>
                <w:iCs/>
                <w:lang w:val="uk-UA"/>
              </w:rPr>
              <w:t xml:space="preserve"> є неможливим, оскільки відповідні ресурси не працюють</w:t>
            </w:r>
            <w:r>
              <w:rPr>
                <w:rFonts w:ascii="Times New Roman" w:hAnsi="Times New Roman" w:cs="Times New Roman"/>
                <w:i/>
                <w:iCs/>
                <w:lang w:val="uk-UA"/>
              </w:rPr>
              <w:t xml:space="preserve">, </w:t>
            </w:r>
            <w:r w:rsidRPr="0045354C">
              <w:rPr>
                <w:rFonts w:ascii="Times New Roman" w:hAnsi="Times New Roman" w:cs="Times New Roman"/>
                <w:i/>
                <w:iCs/>
                <w:lang w:val="uk-UA"/>
              </w:rPr>
              <w:t>у зв’язку з військовою агресією Російської Федерації проти України, що стала підставою введення воєнного стану</w:t>
            </w:r>
            <w:r>
              <w:rPr>
                <w:rFonts w:ascii="Times New Roman" w:hAnsi="Times New Roman" w:cs="Times New Roman"/>
                <w:i/>
                <w:iCs/>
                <w:lang w:val="uk-UA"/>
              </w:rPr>
              <w:t xml:space="preserve"> в Україні.</w:t>
            </w:r>
          </w:p>
          <w:p w14:paraId="43183F8C" w14:textId="03DBD21A" w:rsidR="001779DD" w:rsidRPr="00204A71" w:rsidRDefault="001779DD" w:rsidP="00327603">
            <w:pPr>
              <w:spacing w:after="0" w:line="240" w:lineRule="auto"/>
              <w:jc w:val="both"/>
              <w:rPr>
                <w:rFonts w:ascii="Times New Roman" w:hAnsi="Times New Roman" w:cs="Times New Roman"/>
                <w:iCs/>
                <w:lang w:val="uk-UA"/>
              </w:rPr>
            </w:pPr>
          </w:p>
        </w:tc>
      </w:tr>
      <w:tr w:rsidR="00332C60" w:rsidRPr="00204A71" w14:paraId="18F2AAC5" w14:textId="77777777" w:rsidTr="00332C60">
        <w:tc>
          <w:tcPr>
            <w:tcW w:w="497" w:type="dxa"/>
          </w:tcPr>
          <w:p w14:paraId="32BE95CF" w14:textId="77777777" w:rsidR="00332C60" w:rsidRPr="00204A71" w:rsidRDefault="00332C60" w:rsidP="00327603">
            <w:pPr>
              <w:widowControl w:val="0"/>
              <w:spacing w:after="0" w:line="240" w:lineRule="auto"/>
              <w:jc w:val="both"/>
              <w:rPr>
                <w:rFonts w:ascii="Times New Roman" w:hAnsi="Times New Roman" w:cs="Times New Roman"/>
                <w:b/>
                <w:bCs/>
                <w:lang w:val="uk-UA"/>
              </w:rPr>
            </w:pPr>
            <w:r w:rsidRPr="00204A71">
              <w:rPr>
                <w:rFonts w:ascii="Times New Roman" w:hAnsi="Times New Roman" w:cs="Times New Roman"/>
                <w:b/>
                <w:bCs/>
                <w:lang w:val="uk-UA"/>
              </w:rPr>
              <w:lastRenderedPageBreak/>
              <w:t>7</w:t>
            </w:r>
          </w:p>
        </w:tc>
        <w:tc>
          <w:tcPr>
            <w:tcW w:w="4316" w:type="dxa"/>
          </w:tcPr>
          <w:p w14:paraId="548600C9"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04A71">
              <w:rPr>
                <w:rFonts w:ascii="Times New Roman" w:hAnsi="Times New Roman" w:cs="Times New Roman"/>
                <w:b/>
                <w:lang w:val="uk-UA"/>
              </w:rPr>
              <w:t>(п.12 ч.1 статті 17 Закону)</w:t>
            </w:r>
          </w:p>
          <w:p w14:paraId="33D91003" w14:textId="77777777" w:rsidR="00332C60" w:rsidRPr="00204A71" w:rsidRDefault="00332C60" w:rsidP="00327603">
            <w:pPr>
              <w:widowControl w:val="0"/>
              <w:spacing w:after="0" w:line="240" w:lineRule="auto"/>
              <w:jc w:val="both"/>
              <w:rPr>
                <w:rFonts w:ascii="Times New Roman" w:hAnsi="Times New Roman" w:cs="Times New Roman"/>
                <w:lang w:val="uk-UA"/>
              </w:rPr>
            </w:pPr>
          </w:p>
        </w:tc>
        <w:tc>
          <w:tcPr>
            <w:tcW w:w="4819" w:type="dxa"/>
          </w:tcPr>
          <w:p w14:paraId="294819A2" w14:textId="7777777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p>
        </w:tc>
      </w:tr>
      <w:tr w:rsidR="00332C60" w:rsidRPr="00204A71" w14:paraId="0CA0C246" w14:textId="77777777" w:rsidTr="00332C60">
        <w:tc>
          <w:tcPr>
            <w:tcW w:w="497" w:type="dxa"/>
          </w:tcPr>
          <w:p w14:paraId="308E0575" w14:textId="77777777" w:rsidR="00332C60" w:rsidRPr="00204A71" w:rsidRDefault="00332C60" w:rsidP="00327603">
            <w:pPr>
              <w:widowControl w:val="0"/>
              <w:spacing w:after="0" w:line="240" w:lineRule="auto"/>
              <w:jc w:val="both"/>
              <w:rPr>
                <w:rFonts w:ascii="Times New Roman" w:hAnsi="Times New Roman" w:cs="Times New Roman"/>
                <w:b/>
                <w:bCs/>
                <w:lang w:val="uk-UA"/>
              </w:rPr>
            </w:pPr>
            <w:r w:rsidRPr="00204A71">
              <w:rPr>
                <w:rFonts w:ascii="Times New Roman" w:hAnsi="Times New Roman" w:cs="Times New Roman"/>
                <w:b/>
                <w:bCs/>
                <w:lang w:val="uk-UA"/>
              </w:rPr>
              <w:t>8</w:t>
            </w:r>
          </w:p>
        </w:tc>
        <w:tc>
          <w:tcPr>
            <w:tcW w:w="4316" w:type="dxa"/>
          </w:tcPr>
          <w:p w14:paraId="537434B1" w14:textId="77777777" w:rsidR="00332C60" w:rsidRPr="00204A71" w:rsidRDefault="00332C60" w:rsidP="00327603">
            <w:pPr>
              <w:widowControl w:val="0"/>
              <w:spacing w:after="0" w:line="240" w:lineRule="auto"/>
              <w:jc w:val="both"/>
              <w:rPr>
                <w:rFonts w:ascii="Times New Roman" w:hAnsi="Times New Roman" w:cs="Times New Roman"/>
                <w:lang w:val="uk-UA"/>
              </w:rPr>
            </w:pPr>
            <w:r w:rsidRPr="00204A71">
              <w:rPr>
                <w:rFonts w:ascii="Times New Roman" w:hAnsi="Times New Roman" w:cs="Times New Roman"/>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04A71">
              <w:rPr>
                <w:rFonts w:ascii="Times New Roman" w:hAnsi="Times New Roman" w:cs="Times New Roman"/>
                <w:b/>
                <w:lang w:val="uk-UA"/>
              </w:rPr>
              <w:t>(п.13 ч.1 статті 17 Закону)</w:t>
            </w:r>
          </w:p>
        </w:tc>
        <w:tc>
          <w:tcPr>
            <w:tcW w:w="4819" w:type="dxa"/>
          </w:tcPr>
          <w:p w14:paraId="2C164650" w14:textId="77777777" w:rsidR="00332C60" w:rsidRPr="00204A71" w:rsidRDefault="00332C60" w:rsidP="00327603">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p>
          <w:p w14:paraId="6D9446FF" w14:textId="77777777" w:rsidR="00332C60" w:rsidRPr="00204A71" w:rsidRDefault="00332C60" w:rsidP="00327603">
            <w:pPr>
              <w:widowControl w:val="0"/>
              <w:spacing w:after="0" w:line="240" w:lineRule="auto"/>
              <w:jc w:val="both"/>
              <w:rPr>
                <w:rFonts w:ascii="Times New Roman" w:hAnsi="Times New Roman" w:cs="Times New Roman"/>
                <w:b/>
                <w:i/>
                <w:iCs/>
                <w:u w:val="single"/>
                <w:lang w:val="uk-UA"/>
              </w:rPr>
            </w:pPr>
          </w:p>
          <w:p w14:paraId="6C749FF7" w14:textId="77777777" w:rsidR="00332C60" w:rsidRPr="00204A71" w:rsidRDefault="00332C60" w:rsidP="00327603">
            <w:pPr>
              <w:widowControl w:val="0"/>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 xml:space="preserve">У разі, якщо Учасник  </w:t>
            </w:r>
            <w:r w:rsidRPr="00204A71">
              <w:rPr>
                <w:rFonts w:ascii="Times New Roman" w:hAnsi="Times New Roman" w:cs="Times New Roman"/>
                <w:lang w:val="uk-UA"/>
              </w:rPr>
              <w:t>має заборгованість із сплати податків і зборів (обов’язкових платежів) та здійснив заходи щодо розстрочення і відстрочення такої заборгованості у порядку та на умовах, визначених законодавством та  у складі тендерної документації, Учасник надає у складі тендерної пропозиції інформацію у довільній формі про вжиття таких заходів та документи, що підтверджують розстрочення та відстрочення заборгованості.</w:t>
            </w:r>
          </w:p>
        </w:tc>
      </w:tr>
      <w:tr w:rsidR="00332C60" w:rsidRPr="00204A71" w14:paraId="47D898C8" w14:textId="77777777" w:rsidTr="00332C60">
        <w:tc>
          <w:tcPr>
            <w:tcW w:w="497" w:type="dxa"/>
            <w:tcBorders>
              <w:bottom w:val="single" w:sz="4" w:space="0" w:color="auto"/>
            </w:tcBorders>
          </w:tcPr>
          <w:p w14:paraId="0E49BE8A" w14:textId="77777777" w:rsidR="00332C60" w:rsidRPr="00204A71" w:rsidRDefault="00332C60" w:rsidP="00327603">
            <w:pPr>
              <w:pStyle w:val="af1"/>
              <w:widowControl w:val="0"/>
              <w:spacing w:before="0" w:beforeAutospacing="0" w:after="0" w:afterAutospacing="0"/>
              <w:rPr>
                <w:b/>
                <w:bCs/>
                <w:sz w:val="22"/>
                <w:szCs w:val="22"/>
                <w:lang w:val="uk-UA"/>
              </w:rPr>
            </w:pPr>
            <w:r w:rsidRPr="00204A71">
              <w:rPr>
                <w:b/>
                <w:bCs/>
                <w:sz w:val="22"/>
                <w:szCs w:val="22"/>
                <w:lang w:val="uk-UA"/>
              </w:rPr>
              <w:t>9</w:t>
            </w:r>
          </w:p>
        </w:tc>
        <w:tc>
          <w:tcPr>
            <w:tcW w:w="4316" w:type="dxa"/>
            <w:tcBorders>
              <w:bottom w:val="single" w:sz="4" w:space="0" w:color="auto"/>
            </w:tcBorders>
          </w:tcPr>
          <w:p w14:paraId="3E1F7612" w14:textId="77777777" w:rsidR="00332C60" w:rsidRPr="00204A71" w:rsidRDefault="00332C60" w:rsidP="00327603">
            <w:pPr>
              <w:pStyle w:val="af1"/>
              <w:widowControl w:val="0"/>
              <w:spacing w:before="0" w:beforeAutospacing="0" w:after="0" w:afterAutospacing="0"/>
              <w:jc w:val="both"/>
              <w:rPr>
                <w:sz w:val="22"/>
                <w:szCs w:val="22"/>
                <w:lang w:val="uk-UA"/>
              </w:rPr>
            </w:pPr>
            <w:r w:rsidRPr="00204A71">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04A71">
              <w:rPr>
                <w:b/>
                <w:sz w:val="22"/>
                <w:szCs w:val="22"/>
                <w:lang w:val="uk-UA"/>
              </w:rPr>
              <w:t>(ч.2 статті 17 Закону)</w:t>
            </w:r>
          </w:p>
        </w:tc>
        <w:tc>
          <w:tcPr>
            <w:tcW w:w="4819" w:type="dxa"/>
            <w:tcBorders>
              <w:bottom w:val="single" w:sz="4" w:space="0" w:color="auto"/>
            </w:tcBorders>
          </w:tcPr>
          <w:p w14:paraId="6C9FEAD7" w14:textId="77777777" w:rsidR="004C46C1" w:rsidRDefault="004C46C1" w:rsidP="004C46C1">
            <w:pPr>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Інформація про відсутність підстави, надається в довільній формі за підписом уповноваженої особи учасника та завірену печаткою (</w:t>
            </w:r>
            <w:r w:rsidRPr="00204A71">
              <w:rPr>
                <w:rFonts w:ascii="Times New Roman" w:hAnsi="Times New Roman" w:cs="Times New Roman"/>
                <w:i/>
                <w:iCs/>
                <w:lang w:val="uk-UA" w:eastAsia="ar-SA"/>
              </w:rPr>
              <w:t>у разі використання</w:t>
            </w:r>
            <w:r w:rsidRPr="00204A71">
              <w:rPr>
                <w:rFonts w:ascii="Times New Roman" w:hAnsi="Times New Roman" w:cs="Times New Roman"/>
                <w:iCs/>
                <w:lang w:val="uk-UA"/>
              </w:rPr>
              <w:t>)</w:t>
            </w:r>
            <w:r>
              <w:rPr>
                <w:rFonts w:ascii="Times New Roman" w:hAnsi="Times New Roman" w:cs="Times New Roman"/>
                <w:iCs/>
                <w:lang w:val="uk-UA"/>
              </w:rPr>
              <w:t>*</w:t>
            </w:r>
          </w:p>
          <w:p w14:paraId="58016462" w14:textId="39F66F8F" w:rsidR="00332C60" w:rsidRPr="00204A71" w:rsidRDefault="00332C60" w:rsidP="00327603">
            <w:pPr>
              <w:widowControl w:val="0"/>
              <w:spacing w:after="0" w:line="240" w:lineRule="auto"/>
              <w:jc w:val="both"/>
              <w:rPr>
                <w:rFonts w:ascii="Times New Roman" w:hAnsi="Times New Roman" w:cs="Times New Roman"/>
                <w:iCs/>
                <w:lang w:val="uk-UA"/>
              </w:rPr>
            </w:pPr>
            <w:r w:rsidRPr="00204A71">
              <w:rPr>
                <w:rFonts w:ascii="Times New Roman" w:hAnsi="Times New Roman" w:cs="Times New Roman"/>
                <w:iCs/>
                <w:lang w:val="uk-UA"/>
              </w:rPr>
              <w:t>Учасник процедури закупівлі, що перебуває в обставинах, зазначених у </w:t>
            </w:r>
            <w:hyperlink r:id="rId12" w:anchor="n1276" w:history="1">
              <w:r w:rsidRPr="00204A71">
                <w:rPr>
                  <w:rStyle w:val="a6"/>
                  <w:rFonts w:ascii="Times New Roman" w:hAnsi="Times New Roman" w:cs="Times New Roman"/>
                  <w:iCs/>
                  <w:lang w:val="uk-UA"/>
                </w:rPr>
                <w:t>частині другій</w:t>
              </w:r>
            </w:hyperlink>
            <w:r w:rsidRPr="00204A71">
              <w:rPr>
                <w:rFonts w:ascii="Times New Roman" w:hAnsi="Times New Roman" w:cs="Times New Roman"/>
                <w:iCs/>
                <w:lang w:val="uk-UA"/>
              </w:rPr>
              <w:t>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BDE321" w14:textId="77777777" w:rsidR="001779DD" w:rsidRDefault="001779DD" w:rsidP="00887275">
      <w:pPr>
        <w:pStyle w:val="a3"/>
        <w:spacing w:after="0" w:line="240" w:lineRule="auto"/>
        <w:ind w:left="420"/>
        <w:jc w:val="both"/>
        <w:rPr>
          <w:rFonts w:ascii="Times New Roman" w:eastAsia="Times New Roman" w:hAnsi="Times New Roman" w:cs="Times New Roman"/>
          <w:b/>
          <w:bCs/>
          <w:color w:val="000000"/>
          <w:sz w:val="24"/>
          <w:szCs w:val="24"/>
          <w:lang w:val="uk-UA" w:eastAsia="ru-RU"/>
        </w:rPr>
      </w:pPr>
    </w:p>
    <w:p w14:paraId="7107BE9C" w14:textId="023649E7" w:rsidR="004026D8" w:rsidRPr="004026D8" w:rsidRDefault="004026D8" w:rsidP="00887275">
      <w:pPr>
        <w:pStyle w:val="a3"/>
        <w:spacing w:after="0" w:line="240" w:lineRule="auto"/>
        <w:ind w:left="420"/>
        <w:jc w:val="both"/>
        <w:rPr>
          <w:rFonts w:ascii="Times New Roman" w:eastAsia="Times New Roman" w:hAnsi="Times New Roman" w:cs="Times New Roman"/>
          <w:b/>
          <w:bCs/>
          <w:color w:val="000000"/>
          <w:sz w:val="24"/>
          <w:szCs w:val="24"/>
          <w:lang w:val="uk-UA" w:eastAsia="ru-RU"/>
        </w:rPr>
      </w:pPr>
      <w:r w:rsidRPr="004026D8">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5128678C" w14:textId="2F463F86" w:rsidR="004026D8" w:rsidRPr="004026D8" w:rsidRDefault="00945B0B" w:rsidP="00887275">
      <w:pPr>
        <w:pStyle w:val="a3"/>
        <w:spacing w:after="0" w:line="240" w:lineRule="auto"/>
        <w:ind w:left="420"/>
        <w:rPr>
          <w:rFonts w:ascii="Times New Roman" w:eastAsia="Times New Roman" w:hAnsi="Times New Roman" w:cs="Times New Roman"/>
          <w:b/>
          <w:bCs/>
          <w:color w:val="000000"/>
          <w:sz w:val="24"/>
          <w:szCs w:val="24"/>
          <w:lang w:val="uk-UA" w:eastAsia="ru-RU"/>
        </w:rPr>
      </w:pPr>
      <w:bookmarkStart w:id="1" w:name="_Hlk37754101"/>
      <w:r>
        <w:rPr>
          <w:rFonts w:ascii="Times New Roman" w:eastAsia="Times New Roman" w:hAnsi="Times New Roman" w:cs="Times New Roman"/>
          <w:b/>
          <w:bCs/>
          <w:color w:val="000000"/>
          <w:sz w:val="24"/>
          <w:szCs w:val="24"/>
          <w:lang w:val="uk-UA" w:eastAsia="ru-RU"/>
        </w:rPr>
        <w:t>3</w:t>
      </w:r>
      <w:r w:rsidR="004026D8" w:rsidRPr="004026D8">
        <w:rPr>
          <w:rFonts w:ascii="Times New Roman" w:eastAsia="Times New Roman" w:hAnsi="Times New Roman" w:cs="Times New Roman"/>
          <w:b/>
          <w:bCs/>
          <w:color w:val="000000"/>
          <w:sz w:val="24"/>
          <w:szCs w:val="24"/>
          <w:lang w:val="uk-UA" w:eastAsia="ru-RU"/>
        </w:rPr>
        <w:t>.1. Документи, які надаються  ПЕРЕМОЖЦЕМ (юридичною особою):</w:t>
      </w:r>
    </w:p>
    <w:bookmarkEnd w:id="1"/>
    <w:p w14:paraId="76746346" w14:textId="77777777" w:rsidR="007934E2" w:rsidRDefault="007934E2" w:rsidP="00945B0B">
      <w:pPr>
        <w:pStyle w:val="a3"/>
        <w:spacing w:before="240" w:after="0" w:line="240" w:lineRule="auto"/>
        <w:ind w:left="420"/>
        <w:jc w:val="both"/>
        <w:rPr>
          <w:rFonts w:ascii="Times New Roman" w:hAnsi="Times New Roman" w:cs="Times New Roman"/>
          <w:color w:val="333333"/>
          <w:sz w:val="24"/>
          <w:szCs w:val="24"/>
          <w:shd w:val="clear" w:color="auto" w:fill="FFFFFF"/>
          <w:lang w:val="uk-UA"/>
        </w:rPr>
      </w:pPr>
    </w:p>
    <w:tbl>
      <w:tblPr>
        <w:tblW w:w="10110" w:type="dxa"/>
        <w:tblInd w:w="-10" w:type="dxa"/>
        <w:tblLayout w:type="fixed"/>
        <w:tblLook w:val="0400" w:firstRow="0" w:lastRow="0" w:firstColumn="0" w:lastColumn="0" w:noHBand="0" w:noVBand="1"/>
      </w:tblPr>
      <w:tblGrid>
        <w:gridCol w:w="855"/>
        <w:gridCol w:w="4395"/>
        <w:gridCol w:w="4860"/>
      </w:tblGrid>
      <w:tr w:rsidR="007934E2" w:rsidRPr="00BF59B6" w14:paraId="59BC0142" w14:textId="77777777" w:rsidTr="00037149">
        <w:trPr>
          <w:trHeight w:val="1432"/>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866DA"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w:t>
            </w:r>
          </w:p>
          <w:p w14:paraId="57BEA7CA"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7CE1E"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Вимоги статті 17 Закону</w:t>
            </w:r>
          </w:p>
          <w:p w14:paraId="1FEB37A8"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2EAF2" w14:textId="77777777" w:rsidR="007934E2" w:rsidRPr="00BF59B6" w:rsidRDefault="007934E2" w:rsidP="00037149">
            <w:pPr>
              <w:spacing w:after="0" w:line="240" w:lineRule="auto"/>
              <w:ind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7934E2" w:rsidRPr="00BF59B6" w14:paraId="1370B7C3" w14:textId="77777777" w:rsidTr="00037149">
        <w:trPr>
          <w:trHeight w:val="451"/>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9156C"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lastRenderedPageBreak/>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79EE9"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 xml:space="preserve">Відомості </w:t>
            </w:r>
            <w:r w:rsidRPr="00BF59B6">
              <w:rPr>
                <w:rFonts w:ascii="Times New Roman" w:eastAsia="Times New Roman" w:hAnsi="Times New Roman" w:cs="Times New Roman"/>
                <w:b/>
                <w:color w:val="000000"/>
                <w:sz w:val="24"/>
                <w:szCs w:val="24"/>
                <w:lang w:val="uk-UA"/>
              </w:rPr>
              <w:t>про юридичну особу</w:t>
            </w:r>
            <w:r w:rsidRPr="00BF59B6">
              <w:rPr>
                <w:rFonts w:ascii="Times New Roman" w:eastAsia="Times New Roman" w:hAnsi="Times New Roman" w:cs="Times New Roman"/>
                <w:color w:val="000000"/>
                <w:sz w:val="24"/>
                <w:szCs w:val="24"/>
                <w:lang w:val="uk-UA"/>
              </w:rPr>
              <w:t xml:space="preserve">, яка є учасником процедури закупівлі, </w:t>
            </w:r>
            <w:proofErr w:type="spellStart"/>
            <w:r w:rsidRPr="00BF59B6">
              <w:rPr>
                <w:rFonts w:ascii="Times New Roman" w:eastAsia="Times New Roman" w:hAnsi="Times New Roman" w:cs="Times New Roman"/>
                <w:color w:val="000000"/>
                <w:sz w:val="24"/>
                <w:szCs w:val="24"/>
                <w:lang w:val="uk-UA"/>
              </w:rPr>
              <w:t>внесено</w:t>
            </w:r>
            <w:proofErr w:type="spellEnd"/>
            <w:r w:rsidRPr="00BF59B6">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09681FD9"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(пункт 2 частини 1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A7B14" w14:textId="77777777" w:rsidR="007934E2" w:rsidRPr="00BF59B6" w:rsidRDefault="007934E2" w:rsidP="00037149">
            <w:pPr>
              <w:spacing w:after="0" w:line="240" w:lineRule="auto"/>
              <w:ind w:right="140"/>
              <w:jc w:val="both"/>
              <w:rPr>
                <w:rFonts w:ascii="Times New Roman" w:eastAsia="Times New Roman" w:hAnsi="Times New Roman" w:cs="Times New Roman"/>
                <w:b/>
                <w:sz w:val="24"/>
                <w:szCs w:val="24"/>
                <w:lang w:val="uk-UA"/>
              </w:rPr>
            </w:pPr>
            <w:r w:rsidRPr="00BF59B6">
              <w:rPr>
                <w:rFonts w:ascii="Times New Roman" w:eastAsia="Times New Roman" w:hAnsi="Times New Roman" w:cs="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2 частини 1 статті 17 Закону. Такий лист надається в період проведення технічних робіт на веб-ресурсі Єдиного державного реєстру осіб, які вчинили корупційні або пов’язані з корупцією правопорушення.</w:t>
            </w:r>
          </w:p>
        </w:tc>
      </w:tr>
      <w:tr w:rsidR="007934E2" w:rsidRPr="00BF59B6" w14:paraId="4286D9DE" w14:textId="77777777" w:rsidTr="00037149">
        <w:trPr>
          <w:trHeight w:val="2255"/>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646734D"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2</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7C24B68"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3D3A6FB"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(пункт 3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9B9A8A0" w14:textId="77777777" w:rsidR="007934E2" w:rsidRPr="00BF59B6" w:rsidRDefault="007934E2" w:rsidP="00037149">
            <w:pPr>
              <w:spacing w:after="0" w:line="240" w:lineRule="auto"/>
              <w:jc w:val="both"/>
              <w:rPr>
                <w:rFonts w:ascii="Times New Roman" w:eastAsia="Times New Roman" w:hAnsi="Times New Roman" w:cs="Times New Roman"/>
                <w:b/>
                <w:sz w:val="24"/>
                <w:szCs w:val="24"/>
                <w:lang w:val="uk-UA"/>
              </w:rPr>
            </w:pPr>
            <w:r w:rsidRPr="00BF59B6">
              <w:rPr>
                <w:rFonts w:ascii="Times New Roman" w:eastAsia="Times New Roman" w:hAnsi="Times New Roman" w:cs="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3 частини 1 статті 17 Закону. Такий лист надається в період проведення технічних робіт на веб-ресурсі Єдиного державного реєстру осіб, які вчинили корупційні або пов’язані з корупцією правопорушення.</w:t>
            </w:r>
          </w:p>
        </w:tc>
      </w:tr>
      <w:tr w:rsidR="007934E2" w:rsidRPr="00BF59B6" w14:paraId="4B71C24A" w14:textId="77777777" w:rsidTr="00037149">
        <w:trPr>
          <w:trHeight w:val="1018"/>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A60E806"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3</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B207DF"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2E4B9C0"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(пункт 6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BB6B606" w14:textId="77777777" w:rsidR="007934E2" w:rsidRPr="00BF59B6" w:rsidRDefault="007934E2" w:rsidP="00037149">
            <w:pPr>
              <w:spacing w:after="0" w:line="240" w:lineRule="auto"/>
              <w:jc w:val="both"/>
              <w:rPr>
                <w:rFonts w:ascii="Times New Roman" w:eastAsia="Times New Roman" w:hAnsi="Times New Roman" w:cs="Times New Roman"/>
                <w:sz w:val="24"/>
                <w:szCs w:val="24"/>
                <w:lang w:val="uk-UA"/>
              </w:rPr>
            </w:pPr>
            <w:r w:rsidRPr="00BF59B6">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BF59B6">
              <w:rPr>
                <w:rFonts w:ascii="Times New Roman" w:eastAsia="Times New Roman" w:hAnsi="Times New Roman" w:cs="Times New Roman"/>
                <w:sz w:val="24"/>
                <w:szCs w:val="24"/>
                <w:lang w:val="uk-UA"/>
              </w:rPr>
              <w:t xml:space="preserve">Документ повинен бути не більше </w:t>
            </w:r>
            <w:proofErr w:type="spellStart"/>
            <w:r w:rsidRPr="00BF59B6">
              <w:rPr>
                <w:rFonts w:ascii="Times New Roman" w:eastAsia="Times New Roman" w:hAnsi="Times New Roman" w:cs="Times New Roman"/>
                <w:sz w:val="24"/>
                <w:szCs w:val="24"/>
                <w:lang w:val="uk-UA"/>
              </w:rPr>
              <w:t>тридцятиденної</w:t>
            </w:r>
            <w:proofErr w:type="spellEnd"/>
            <w:r w:rsidRPr="00BF59B6">
              <w:rPr>
                <w:rFonts w:ascii="Times New Roman" w:eastAsia="Times New Roman" w:hAnsi="Times New Roman" w:cs="Times New Roman"/>
                <w:sz w:val="24"/>
                <w:szCs w:val="24"/>
                <w:lang w:val="uk-UA"/>
              </w:rPr>
              <w:t xml:space="preserve"> давнини від дати подання документа. </w:t>
            </w:r>
          </w:p>
        </w:tc>
      </w:tr>
      <w:tr w:rsidR="007934E2" w:rsidRPr="00BF59B6" w14:paraId="77A6EBAF" w14:textId="77777777" w:rsidTr="00037149">
        <w:trPr>
          <w:trHeight w:val="1687"/>
        </w:trPr>
        <w:tc>
          <w:tcPr>
            <w:tcW w:w="8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7955"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4</w:t>
            </w:r>
          </w:p>
        </w:tc>
        <w:tc>
          <w:tcPr>
            <w:tcW w:w="43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693A8"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3DCB95CF"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(пункт 8 частини 1 статті 17 Закону)</w:t>
            </w:r>
          </w:p>
        </w:tc>
        <w:tc>
          <w:tcPr>
            <w:tcW w:w="4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F0C1" w14:textId="77777777" w:rsidR="007934E2" w:rsidRPr="00BF59B6" w:rsidRDefault="007934E2" w:rsidP="00037149">
            <w:pPr>
              <w:spacing w:after="0" w:line="240" w:lineRule="auto"/>
              <w:ind w:left="140" w:right="140"/>
              <w:jc w:val="both"/>
              <w:rPr>
                <w:rFonts w:ascii="Times New Roman" w:eastAsia="Times New Roman" w:hAnsi="Times New Roman" w:cs="Times New Roman"/>
                <w:b/>
                <w:sz w:val="24"/>
                <w:szCs w:val="24"/>
                <w:lang w:val="uk-UA"/>
              </w:rPr>
            </w:pPr>
            <w:r w:rsidRPr="00BF59B6">
              <w:rPr>
                <w:rFonts w:ascii="Times New Roman" w:eastAsia="Times New Roman" w:hAnsi="Times New Roman" w:cs="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на період, коли Єдиний реєстр підприємств, щодо яких порушено провадження у справі про банкрутство, не функціонує.</w:t>
            </w:r>
          </w:p>
        </w:tc>
      </w:tr>
      <w:tr w:rsidR="007934E2" w:rsidRPr="00BF59B6" w14:paraId="23F759EB" w14:textId="77777777" w:rsidTr="00037149">
        <w:trPr>
          <w:trHeight w:val="43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C9507"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lastRenderedPageBreak/>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E2281"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DE9D76"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(пункт 12 частини 1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B6F3C" w14:textId="77777777" w:rsidR="007934E2" w:rsidRPr="00BF59B6" w:rsidRDefault="007934E2" w:rsidP="00037149">
            <w:pPr>
              <w:spacing w:after="0" w:line="240" w:lineRule="auto"/>
              <w:ind w:left="140" w:right="140"/>
              <w:jc w:val="both"/>
              <w:rPr>
                <w:rFonts w:ascii="Times New Roman" w:eastAsia="Times New Roman" w:hAnsi="Times New Roman" w:cs="Times New Roman"/>
                <w:sz w:val="24"/>
                <w:szCs w:val="24"/>
                <w:lang w:val="uk-UA"/>
              </w:rPr>
            </w:pPr>
            <w:r w:rsidRPr="00BF59B6">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BF59B6">
              <w:rPr>
                <w:rFonts w:ascii="Times New Roman" w:eastAsia="Times New Roman" w:hAnsi="Times New Roman" w:cs="Times New Roman"/>
                <w:sz w:val="24"/>
                <w:szCs w:val="24"/>
                <w:lang w:val="uk-UA"/>
              </w:rPr>
              <w:t xml:space="preserve">Документ повинен бути не більше </w:t>
            </w:r>
            <w:proofErr w:type="spellStart"/>
            <w:r w:rsidRPr="00BF59B6">
              <w:rPr>
                <w:rFonts w:ascii="Times New Roman" w:eastAsia="Times New Roman" w:hAnsi="Times New Roman" w:cs="Times New Roman"/>
                <w:sz w:val="24"/>
                <w:szCs w:val="24"/>
                <w:lang w:val="uk-UA"/>
              </w:rPr>
              <w:t>тридцятиденної</w:t>
            </w:r>
            <w:proofErr w:type="spellEnd"/>
            <w:r w:rsidRPr="00BF59B6">
              <w:rPr>
                <w:rFonts w:ascii="Times New Roman" w:eastAsia="Times New Roman" w:hAnsi="Times New Roman" w:cs="Times New Roman"/>
                <w:sz w:val="24"/>
                <w:szCs w:val="24"/>
                <w:lang w:val="uk-UA"/>
              </w:rPr>
              <w:t xml:space="preserve"> давнини від дати подання документа. </w:t>
            </w:r>
          </w:p>
        </w:tc>
      </w:tr>
      <w:tr w:rsidR="007934E2" w:rsidRPr="00BF59B6" w14:paraId="0096DEC5" w14:textId="77777777" w:rsidTr="00037149">
        <w:trPr>
          <w:trHeight w:val="589"/>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15AD2"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60AF2"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31ECBE4"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(пункт 13 частини 1 статті 17 Закону)</w:t>
            </w:r>
          </w:p>
          <w:p w14:paraId="2F80CBD6"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89AB1" w14:textId="77777777" w:rsidR="007934E2" w:rsidRPr="00BF59B6" w:rsidRDefault="007934E2" w:rsidP="00037149">
            <w:pPr>
              <w:spacing w:after="0" w:line="240" w:lineRule="auto"/>
              <w:ind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 xml:space="preserve">Замовник самостійно перевіряє інформацію, що є доступною в електронній системі </w:t>
            </w:r>
            <w:proofErr w:type="spellStart"/>
            <w:r w:rsidRPr="00BF59B6">
              <w:rPr>
                <w:rFonts w:ascii="Times New Roman" w:eastAsia="Times New Roman" w:hAnsi="Times New Roman" w:cs="Times New Roman"/>
                <w:b/>
                <w:color w:val="000000"/>
                <w:sz w:val="24"/>
                <w:szCs w:val="24"/>
                <w:lang w:val="uk-UA"/>
              </w:rPr>
              <w:t>закупівель</w:t>
            </w:r>
            <w:proofErr w:type="spellEnd"/>
            <w:r w:rsidRPr="00BF59B6">
              <w:rPr>
                <w:rFonts w:ascii="Times New Roman" w:eastAsia="Times New Roman" w:hAnsi="Times New Roman" w:cs="Times New Roman"/>
                <w:b/>
                <w:color w:val="000000"/>
                <w:sz w:val="24"/>
                <w:szCs w:val="24"/>
                <w:lang w:val="uk-UA"/>
              </w:rPr>
              <w:t>.</w:t>
            </w:r>
          </w:p>
          <w:p w14:paraId="79F38337" w14:textId="77777777" w:rsidR="007934E2" w:rsidRPr="00BF59B6" w:rsidRDefault="007934E2" w:rsidP="00037149">
            <w:pPr>
              <w:spacing w:after="0" w:line="240" w:lineRule="auto"/>
              <w:ind w:right="140"/>
              <w:jc w:val="both"/>
              <w:rPr>
                <w:rFonts w:ascii="Times New Roman" w:eastAsia="Times New Roman" w:hAnsi="Times New Roman" w:cs="Times New Roman"/>
                <w:i/>
                <w:color w:val="000000"/>
                <w:sz w:val="24"/>
                <w:szCs w:val="24"/>
                <w:lang w:val="uk-UA"/>
              </w:rPr>
            </w:pPr>
            <w:r w:rsidRPr="00BF59B6">
              <w:rPr>
                <w:rFonts w:ascii="Times New Roman" w:eastAsia="Times New Roman" w:hAnsi="Times New Roman" w:cs="Times New Roman"/>
                <w:i/>
                <w:color w:val="000000"/>
                <w:sz w:val="24"/>
                <w:szCs w:val="24"/>
                <w:lang w:val="uk-UA"/>
              </w:rPr>
              <w:t xml:space="preserve">Щодо переможця стосовно якого в електронній системі </w:t>
            </w:r>
            <w:proofErr w:type="spellStart"/>
            <w:r w:rsidRPr="00BF59B6">
              <w:rPr>
                <w:rFonts w:ascii="Times New Roman" w:eastAsia="Times New Roman" w:hAnsi="Times New Roman" w:cs="Times New Roman"/>
                <w:i/>
                <w:color w:val="000000"/>
                <w:sz w:val="24"/>
                <w:szCs w:val="24"/>
                <w:lang w:val="uk-UA"/>
              </w:rPr>
              <w:t>закупівель</w:t>
            </w:r>
            <w:proofErr w:type="spellEnd"/>
            <w:r w:rsidRPr="00BF59B6">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0DFDCC32" w14:textId="77777777" w:rsidR="007934E2" w:rsidRPr="00BF59B6" w:rsidRDefault="007934E2" w:rsidP="00037149">
            <w:pPr>
              <w:spacing w:after="0" w:line="240" w:lineRule="auto"/>
              <w:ind w:right="140"/>
              <w:jc w:val="both"/>
              <w:rPr>
                <w:rFonts w:ascii="Times New Roman" w:eastAsia="Times New Roman" w:hAnsi="Times New Roman" w:cs="Times New Roman"/>
                <w:i/>
                <w:color w:val="000000"/>
                <w:sz w:val="24"/>
                <w:szCs w:val="24"/>
                <w:lang w:val="uk-UA"/>
              </w:rPr>
            </w:pPr>
            <w:r w:rsidRPr="00BF59B6">
              <w:rPr>
                <w:rFonts w:ascii="Times New Roman" w:eastAsia="Times New Roman" w:hAnsi="Times New Roman" w:cs="Times New Roman"/>
                <w:i/>
                <w:color w:val="000000"/>
                <w:sz w:val="24"/>
                <w:szCs w:val="24"/>
                <w:lang w:val="uk-UA"/>
              </w:rPr>
              <w:t xml:space="preserve">Переможець стосовно якого в електронній системі </w:t>
            </w:r>
            <w:proofErr w:type="spellStart"/>
            <w:r w:rsidRPr="00BF59B6">
              <w:rPr>
                <w:rFonts w:ascii="Times New Roman" w:eastAsia="Times New Roman" w:hAnsi="Times New Roman" w:cs="Times New Roman"/>
                <w:i/>
                <w:color w:val="000000"/>
                <w:sz w:val="24"/>
                <w:szCs w:val="24"/>
                <w:lang w:val="uk-UA"/>
              </w:rPr>
              <w:t>закупівель</w:t>
            </w:r>
            <w:proofErr w:type="spellEnd"/>
            <w:r w:rsidRPr="00BF59B6">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5C8F4D57" w14:textId="77777777" w:rsidR="007934E2" w:rsidRPr="00BF59B6" w:rsidRDefault="007934E2" w:rsidP="00037149">
            <w:pPr>
              <w:spacing w:after="0" w:line="240" w:lineRule="auto"/>
              <w:ind w:right="140"/>
              <w:jc w:val="both"/>
              <w:rPr>
                <w:rFonts w:ascii="Times New Roman" w:eastAsia="Times New Roman" w:hAnsi="Times New Roman" w:cs="Times New Roman"/>
                <w:i/>
                <w:color w:val="000000"/>
                <w:sz w:val="24"/>
                <w:szCs w:val="24"/>
                <w:lang w:val="uk-UA"/>
              </w:rPr>
            </w:pPr>
            <w:r w:rsidRPr="00BF59B6">
              <w:rPr>
                <w:rFonts w:ascii="Times New Roman" w:eastAsia="Times New Roman" w:hAnsi="Times New Roman" w:cs="Times New Roman"/>
                <w:i/>
                <w:color w:val="000000"/>
                <w:sz w:val="24"/>
                <w:szCs w:val="24"/>
                <w:lang w:val="uk-UA"/>
              </w:rPr>
              <w:t xml:space="preserve">У випадку якщо в електронній системі </w:t>
            </w:r>
            <w:proofErr w:type="spellStart"/>
            <w:r w:rsidRPr="00BF59B6">
              <w:rPr>
                <w:rFonts w:ascii="Times New Roman" w:eastAsia="Times New Roman" w:hAnsi="Times New Roman" w:cs="Times New Roman"/>
                <w:i/>
                <w:color w:val="000000"/>
                <w:sz w:val="24"/>
                <w:szCs w:val="24"/>
                <w:lang w:val="uk-UA"/>
              </w:rPr>
              <w:t>закупівель</w:t>
            </w:r>
            <w:proofErr w:type="spellEnd"/>
            <w:r w:rsidRPr="00BF59B6">
              <w:rPr>
                <w:rFonts w:ascii="Times New Roman" w:eastAsia="Times New Roman" w:hAnsi="Times New Roman" w:cs="Times New Roman"/>
                <w:i/>
                <w:color w:val="000000"/>
                <w:sz w:val="24"/>
                <w:szCs w:val="24"/>
                <w:lang w:val="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w:t>
            </w:r>
            <w:r w:rsidRPr="00BF59B6">
              <w:rPr>
                <w:rFonts w:ascii="Times New Roman" w:eastAsia="Times New Roman" w:hAnsi="Times New Roman" w:cs="Times New Roman"/>
                <w:i/>
                <w:color w:val="000000"/>
                <w:sz w:val="24"/>
                <w:szCs w:val="24"/>
                <w:lang w:val="uk-UA"/>
              </w:rPr>
              <w:lastRenderedPageBreak/>
              <w:t>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7934E2" w:rsidRPr="00BF59B6" w14:paraId="26DD25EB" w14:textId="77777777" w:rsidTr="00037149">
        <w:trPr>
          <w:trHeight w:val="37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CEF14" w14:textId="77777777" w:rsidR="007934E2" w:rsidRPr="00BF59B6" w:rsidRDefault="007934E2" w:rsidP="00037149">
            <w:pPr>
              <w:spacing w:after="0" w:line="240" w:lineRule="auto"/>
              <w:ind w:left="140" w:right="14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lastRenderedPageBreak/>
              <w:t>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C9EFE"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8C5B94" w14:textId="77777777" w:rsidR="007934E2" w:rsidRPr="00BF59B6" w:rsidRDefault="007934E2" w:rsidP="00037149">
            <w:pPr>
              <w:spacing w:after="0" w:line="240" w:lineRule="auto"/>
              <w:ind w:left="140"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(частина 2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2066C" w14:textId="77777777" w:rsidR="007934E2" w:rsidRPr="00BF59B6" w:rsidRDefault="007934E2" w:rsidP="00037149">
            <w:pPr>
              <w:spacing w:after="0" w:line="240" w:lineRule="auto"/>
              <w:ind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b/>
                <w:color w:val="000000"/>
                <w:sz w:val="24"/>
                <w:szCs w:val="24"/>
                <w:lang w:val="uk-UA"/>
              </w:rPr>
              <w:t>Довідка в довільній формі</w:t>
            </w:r>
            <w:r w:rsidRPr="00BF59B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BAE516C" w14:textId="77777777" w:rsidR="007934E2" w:rsidRPr="00BF59B6" w:rsidRDefault="007934E2" w:rsidP="00945B0B">
      <w:pPr>
        <w:pStyle w:val="a3"/>
        <w:spacing w:before="240" w:after="0" w:line="240" w:lineRule="auto"/>
        <w:ind w:left="420"/>
        <w:jc w:val="both"/>
        <w:rPr>
          <w:rFonts w:ascii="Times New Roman" w:hAnsi="Times New Roman" w:cs="Times New Roman"/>
          <w:color w:val="333333"/>
          <w:sz w:val="24"/>
          <w:szCs w:val="24"/>
          <w:shd w:val="clear" w:color="auto" w:fill="FFFFFF"/>
          <w:lang w:val="uk-UA"/>
        </w:rPr>
      </w:pPr>
    </w:p>
    <w:p w14:paraId="6D1272D0" w14:textId="2976764D" w:rsidR="00976D8E" w:rsidRPr="00BF59B6" w:rsidRDefault="00945B0B" w:rsidP="00945B0B">
      <w:pPr>
        <w:pStyle w:val="a3"/>
        <w:spacing w:before="240" w:after="0" w:line="240" w:lineRule="auto"/>
        <w:ind w:left="420"/>
        <w:jc w:val="both"/>
        <w:rPr>
          <w:rFonts w:ascii="Times New Roman" w:eastAsia="Times New Roman" w:hAnsi="Times New Roman" w:cs="Times New Roman"/>
          <w:b/>
          <w:bCs/>
          <w:color w:val="000000"/>
          <w:sz w:val="24"/>
          <w:szCs w:val="24"/>
          <w:lang w:val="uk-UA" w:eastAsia="ru-RU"/>
        </w:rPr>
      </w:pPr>
      <w:r w:rsidRPr="00BF59B6">
        <w:rPr>
          <w:rFonts w:ascii="Times New Roman" w:hAnsi="Times New Roman" w:cs="Times New Roman"/>
          <w:color w:val="333333"/>
          <w:sz w:val="24"/>
          <w:szCs w:val="24"/>
          <w:shd w:val="clear" w:color="auto" w:fill="FFFFFF"/>
          <w:lang w:val="uk-UA"/>
        </w:rPr>
        <w:t xml:space="preserve">       </w:t>
      </w:r>
      <w:bookmarkStart w:id="2" w:name="_Hlk102722526"/>
      <w:r w:rsidRPr="00BF59B6">
        <w:rPr>
          <w:rFonts w:ascii="Times New Roman" w:hAnsi="Times New Roman" w:cs="Times New Roman"/>
          <w:color w:val="333333"/>
          <w:sz w:val="24"/>
          <w:szCs w:val="24"/>
          <w:shd w:val="clear" w:color="auto" w:fill="FFFFFF"/>
          <w:lang w:val="uk-UA"/>
        </w:rPr>
        <w:t xml:space="preserve">Відповідно до вимог ч. 6 ст.17, Переможець процедури закупівлі у строк, що не перевищує десяти днів з дати оприлюднення в електронній системі </w:t>
      </w:r>
      <w:proofErr w:type="spellStart"/>
      <w:r w:rsidRPr="00BF59B6">
        <w:rPr>
          <w:rFonts w:ascii="Times New Roman" w:hAnsi="Times New Roman" w:cs="Times New Roman"/>
          <w:color w:val="333333"/>
          <w:sz w:val="24"/>
          <w:szCs w:val="24"/>
          <w:shd w:val="clear" w:color="auto" w:fill="FFFFFF"/>
          <w:lang w:val="uk-UA"/>
        </w:rPr>
        <w:t>закупівель</w:t>
      </w:r>
      <w:proofErr w:type="spellEnd"/>
      <w:r w:rsidRPr="00BF59B6">
        <w:rPr>
          <w:rFonts w:ascii="Times New Roman" w:hAnsi="Times New Roman" w:cs="Times New Roman"/>
          <w:color w:val="333333"/>
          <w:sz w:val="24"/>
          <w:szCs w:val="24"/>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F59B6">
        <w:rPr>
          <w:rFonts w:ascii="Times New Roman" w:hAnsi="Times New Roman" w:cs="Times New Roman"/>
          <w:color w:val="333333"/>
          <w:sz w:val="24"/>
          <w:szCs w:val="24"/>
          <w:shd w:val="clear" w:color="auto" w:fill="FFFFFF"/>
          <w:lang w:val="uk-UA"/>
        </w:rPr>
        <w:t>закупівель</w:t>
      </w:r>
      <w:proofErr w:type="spellEnd"/>
      <w:r w:rsidRPr="00BF59B6">
        <w:rPr>
          <w:rFonts w:ascii="Times New Roman" w:hAnsi="Times New Roman" w:cs="Times New Roman"/>
          <w:color w:val="333333"/>
          <w:sz w:val="24"/>
          <w:szCs w:val="24"/>
          <w:shd w:val="clear" w:color="auto" w:fill="FFFFFF"/>
          <w:lang w:val="uk-UA"/>
        </w:rPr>
        <w:t>, що підтверджують відсутність підстав, визначених </w:t>
      </w:r>
      <w:hyperlink r:id="rId13" w:anchor="n1264" w:history="1">
        <w:r w:rsidRPr="00BF59B6">
          <w:rPr>
            <w:rFonts w:ascii="Times New Roman" w:hAnsi="Times New Roman" w:cs="Times New Roman"/>
            <w:color w:val="006600"/>
            <w:sz w:val="24"/>
            <w:szCs w:val="24"/>
            <w:u w:val="single"/>
            <w:shd w:val="clear" w:color="auto" w:fill="FFFFFF"/>
            <w:lang w:val="uk-UA"/>
          </w:rPr>
          <w:t>пунктами 2</w:t>
        </w:r>
      </w:hyperlink>
      <w:r w:rsidRPr="00BF59B6">
        <w:rPr>
          <w:rFonts w:ascii="Times New Roman" w:hAnsi="Times New Roman" w:cs="Times New Roman"/>
          <w:color w:val="333333"/>
          <w:sz w:val="24"/>
          <w:szCs w:val="24"/>
          <w:shd w:val="clear" w:color="auto" w:fill="FFFFFF"/>
          <w:lang w:val="uk-UA"/>
        </w:rPr>
        <w:t>, </w:t>
      </w:r>
      <w:hyperlink r:id="rId14" w:anchor="n1265" w:history="1">
        <w:r w:rsidRPr="00BF59B6">
          <w:rPr>
            <w:rFonts w:ascii="Times New Roman" w:hAnsi="Times New Roman" w:cs="Times New Roman"/>
            <w:color w:val="006600"/>
            <w:sz w:val="24"/>
            <w:szCs w:val="24"/>
            <w:u w:val="single"/>
            <w:shd w:val="clear" w:color="auto" w:fill="FFFFFF"/>
            <w:lang w:val="uk-UA"/>
          </w:rPr>
          <w:t>3</w:t>
        </w:r>
      </w:hyperlink>
      <w:r w:rsidRPr="00BF59B6">
        <w:rPr>
          <w:rFonts w:ascii="Times New Roman" w:hAnsi="Times New Roman" w:cs="Times New Roman"/>
          <w:color w:val="333333"/>
          <w:sz w:val="24"/>
          <w:szCs w:val="24"/>
          <w:shd w:val="clear" w:color="auto" w:fill="FFFFFF"/>
          <w:lang w:val="uk-UA"/>
        </w:rPr>
        <w:t>, </w:t>
      </w:r>
      <w:hyperlink r:id="rId15" w:anchor="n1267" w:history="1">
        <w:r w:rsidRPr="00BF59B6">
          <w:rPr>
            <w:rFonts w:ascii="Times New Roman" w:hAnsi="Times New Roman" w:cs="Times New Roman"/>
            <w:color w:val="006600"/>
            <w:sz w:val="24"/>
            <w:szCs w:val="24"/>
            <w:u w:val="single"/>
            <w:shd w:val="clear" w:color="auto" w:fill="FFFFFF"/>
            <w:lang w:val="uk-UA"/>
          </w:rPr>
          <w:t>5</w:t>
        </w:r>
      </w:hyperlink>
      <w:r w:rsidRPr="00BF59B6">
        <w:rPr>
          <w:rFonts w:ascii="Times New Roman" w:hAnsi="Times New Roman" w:cs="Times New Roman"/>
          <w:color w:val="333333"/>
          <w:sz w:val="24"/>
          <w:szCs w:val="24"/>
          <w:shd w:val="clear" w:color="auto" w:fill="FFFFFF"/>
          <w:lang w:val="uk-UA"/>
        </w:rPr>
        <w:t>, </w:t>
      </w:r>
      <w:hyperlink r:id="rId16" w:anchor="n1268" w:history="1">
        <w:r w:rsidRPr="00BF59B6">
          <w:rPr>
            <w:rFonts w:ascii="Times New Roman" w:hAnsi="Times New Roman" w:cs="Times New Roman"/>
            <w:color w:val="006600"/>
            <w:sz w:val="24"/>
            <w:szCs w:val="24"/>
            <w:u w:val="single"/>
            <w:shd w:val="clear" w:color="auto" w:fill="FFFFFF"/>
            <w:lang w:val="uk-UA"/>
          </w:rPr>
          <w:t>6</w:t>
        </w:r>
      </w:hyperlink>
      <w:r w:rsidRPr="00BF59B6">
        <w:rPr>
          <w:rFonts w:ascii="Times New Roman" w:hAnsi="Times New Roman" w:cs="Times New Roman"/>
          <w:color w:val="333333"/>
          <w:sz w:val="24"/>
          <w:szCs w:val="24"/>
          <w:shd w:val="clear" w:color="auto" w:fill="FFFFFF"/>
          <w:lang w:val="uk-UA"/>
        </w:rPr>
        <w:t>, </w:t>
      </w:r>
      <w:hyperlink r:id="rId17" w:anchor="n1270" w:history="1">
        <w:r w:rsidRPr="00BF59B6">
          <w:rPr>
            <w:rFonts w:ascii="Times New Roman" w:hAnsi="Times New Roman" w:cs="Times New Roman"/>
            <w:color w:val="006600"/>
            <w:sz w:val="24"/>
            <w:szCs w:val="24"/>
            <w:u w:val="single"/>
            <w:shd w:val="clear" w:color="auto" w:fill="FFFFFF"/>
            <w:lang w:val="uk-UA"/>
          </w:rPr>
          <w:t>8</w:t>
        </w:r>
      </w:hyperlink>
      <w:r w:rsidRPr="00BF59B6">
        <w:rPr>
          <w:rFonts w:ascii="Times New Roman" w:hAnsi="Times New Roman" w:cs="Times New Roman"/>
          <w:color w:val="333333"/>
          <w:sz w:val="24"/>
          <w:szCs w:val="24"/>
          <w:shd w:val="clear" w:color="auto" w:fill="FFFFFF"/>
          <w:lang w:val="uk-UA"/>
        </w:rPr>
        <w:t>, </w:t>
      </w:r>
      <w:hyperlink r:id="rId18" w:anchor="n1274" w:history="1">
        <w:r w:rsidRPr="00BF59B6">
          <w:rPr>
            <w:rFonts w:ascii="Times New Roman" w:hAnsi="Times New Roman" w:cs="Times New Roman"/>
            <w:color w:val="006600"/>
            <w:sz w:val="24"/>
            <w:szCs w:val="24"/>
            <w:u w:val="single"/>
            <w:shd w:val="clear" w:color="auto" w:fill="FFFFFF"/>
            <w:lang w:val="uk-UA"/>
          </w:rPr>
          <w:t>12</w:t>
        </w:r>
      </w:hyperlink>
      <w:r w:rsidRPr="00BF59B6">
        <w:rPr>
          <w:rFonts w:ascii="Times New Roman" w:hAnsi="Times New Roman" w:cs="Times New Roman"/>
          <w:color w:val="333333"/>
          <w:sz w:val="24"/>
          <w:szCs w:val="24"/>
          <w:shd w:val="clear" w:color="auto" w:fill="FFFFFF"/>
          <w:lang w:val="uk-UA"/>
        </w:rPr>
        <w:t> і </w:t>
      </w:r>
      <w:hyperlink r:id="rId19" w:anchor="n1275" w:history="1">
        <w:r w:rsidRPr="00BF59B6">
          <w:rPr>
            <w:rFonts w:ascii="Times New Roman" w:hAnsi="Times New Roman" w:cs="Times New Roman"/>
            <w:color w:val="006600"/>
            <w:sz w:val="24"/>
            <w:szCs w:val="24"/>
            <w:u w:val="single"/>
            <w:shd w:val="clear" w:color="auto" w:fill="FFFFFF"/>
            <w:lang w:val="uk-UA"/>
          </w:rPr>
          <w:t>13</w:t>
        </w:r>
      </w:hyperlink>
      <w:hyperlink r:id="rId20" w:anchor="n1275" w:history="1">
        <w:r w:rsidRPr="00BF59B6">
          <w:rPr>
            <w:rFonts w:ascii="Times New Roman" w:hAnsi="Times New Roman" w:cs="Times New Roman"/>
            <w:color w:val="006600"/>
            <w:sz w:val="24"/>
            <w:szCs w:val="24"/>
            <w:u w:val="single"/>
            <w:shd w:val="clear" w:color="auto" w:fill="FFFFFF"/>
            <w:lang w:val="uk-UA"/>
          </w:rPr>
          <w:t> частини першої</w:t>
        </w:r>
      </w:hyperlink>
      <w:r w:rsidRPr="00BF59B6">
        <w:rPr>
          <w:rFonts w:ascii="Times New Roman" w:hAnsi="Times New Roman" w:cs="Times New Roman"/>
          <w:color w:val="333333"/>
          <w:sz w:val="24"/>
          <w:szCs w:val="24"/>
          <w:shd w:val="clear" w:color="auto" w:fill="FFFFFF"/>
          <w:lang w:val="uk-UA"/>
        </w:rPr>
        <w:t> та </w:t>
      </w:r>
      <w:hyperlink r:id="rId21" w:anchor="n1276" w:history="1">
        <w:r w:rsidRPr="00BF59B6">
          <w:rPr>
            <w:rFonts w:ascii="Times New Roman" w:hAnsi="Times New Roman" w:cs="Times New Roman"/>
            <w:color w:val="006600"/>
            <w:sz w:val="24"/>
            <w:szCs w:val="24"/>
            <w:u w:val="single"/>
            <w:shd w:val="clear" w:color="auto" w:fill="FFFFFF"/>
            <w:lang w:val="uk-UA"/>
          </w:rPr>
          <w:t>частиною другою</w:t>
        </w:r>
      </w:hyperlink>
      <w:r w:rsidRPr="00BF59B6">
        <w:rPr>
          <w:rFonts w:ascii="Times New Roman" w:hAnsi="Times New Roman" w:cs="Times New Roman"/>
          <w:color w:val="333333"/>
          <w:sz w:val="24"/>
          <w:szCs w:val="24"/>
          <w:shd w:val="clear" w:color="auto" w:fill="FFFFFF"/>
          <w:lang w:val="uk-UA"/>
        </w:rPr>
        <w:t> цієї статті.</w:t>
      </w:r>
    </w:p>
    <w:bookmarkEnd w:id="2"/>
    <w:p w14:paraId="546EF47D" w14:textId="3FA641A4" w:rsidR="00945B0B" w:rsidRPr="00BF59B6" w:rsidRDefault="00945B0B" w:rsidP="00887275">
      <w:pPr>
        <w:pStyle w:val="a3"/>
        <w:spacing w:before="240" w:after="0" w:line="240" w:lineRule="auto"/>
        <w:ind w:left="420"/>
        <w:rPr>
          <w:rFonts w:ascii="Times New Roman" w:eastAsia="Times New Roman" w:hAnsi="Times New Roman" w:cs="Times New Roman"/>
          <w:b/>
          <w:bCs/>
          <w:color w:val="000000"/>
          <w:lang w:val="uk-UA" w:eastAsia="ru-RU"/>
        </w:rPr>
      </w:pPr>
    </w:p>
    <w:p w14:paraId="14A3078D" w14:textId="77C5747A" w:rsidR="004026D8" w:rsidRPr="00BF59B6" w:rsidRDefault="00887275" w:rsidP="00887275">
      <w:pPr>
        <w:pStyle w:val="a3"/>
        <w:spacing w:before="240" w:after="0" w:line="240" w:lineRule="auto"/>
        <w:ind w:left="420"/>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 xml:space="preserve"> </w:t>
      </w:r>
      <w:r w:rsidR="004026D8" w:rsidRPr="00BF59B6">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10020" w:type="dxa"/>
        <w:tblInd w:w="-10" w:type="dxa"/>
        <w:tblLayout w:type="fixed"/>
        <w:tblLook w:val="0400" w:firstRow="0" w:lastRow="0" w:firstColumn="0" w:lastColumn="0" w:noHBand="0" w:noVBand="1"/>
      </w:tblPr>
      <w:tblGrid>
        <w:gridCol w:w="855"/>
        <w:gridCol w:w="4395"/>
        <w:gridCol w:w="4770"/>
      </w:tblGrid>
      <w:tr w:rsidR="007934E2" w:rsidRPr="00BF59B6" w14:paraId="0FBD93FD" w14:textId="77777777" w:rsidTr="00037149">
        <w:trPr>
          <w:trHeight w:val="1723"/>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86CE7" w14:textId="77777777" w:rsidR="007934E2" w:rsidRPr="00BF59B6" w:rsidRDefault="007934E2" w:rsidP="00037149">
            <w:pPr>
              <w:spacing w:after="0" w:line="240" w:lineRule="auto"/>
              <w:ind w:left="10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w:t>
            </w:r>
          </w:p>
          <w:p w14:paraId="6356B4F4" w14:textId="77777777" w:rsidR="007934E2" w:rsidRPr="00BF59B6" w:rsidRDefault="007934E2" w:rsidP="00037149">
            <w:pPr>
              <w:spacing w:after="0" w:line="240" w:lineRule="auto"/>
              <w:ind w:left="10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8E915" w14:textId="77777777" w:rsidR="007934E2" w:rsidRPr="00BF59B6" w:rsidRDefault="007934E2" w:rsidP="00037149">
            <w:pPr>
              <w:spacing w:after="0" w:line="240" w:lineRule="auto"/>
              <w:ind w:left="10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Вимоги статті 17 Закону</w:t>
            </w:r>
          </w:p>
          <w:p w14:paraId="23C28872" w14:textId="77777777" w:rsidR="007934E2" w:rsidRPr="00BF59B6" w:rsidRDefault="007934E2" w:rsidP="00037149">
            <w:pPr>
              <w:spacing w:after="0" w:line="240" w:lineRule="auto"/>
              <w:ind w:left="10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951A1" w14:textId="77777777" w:rsidR="007934E2" w:rsidRPr="00BF59B6" w:rsidRDefault="007934E2" w:rsidP="00037149">
            <w:pPr>
              <w:spacing w:after="0" w:line="240" w:lineRule="auto"/>
              <w:ind w:left="10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7934E2" w:rsidRPr="00BF59B6" w14:paraId="07F29D09" w14:textId="77777777" w:rsidTr="007934E2">
        <w:trPr>
          <w:trHeight w:val="873"/>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3062E" w14:textId="77777777" w:rsidR="007934E2" w:rsidRPr="00BF59B6" w:rsidRDefault="007934E2" w:rsidP="00037149">
            <w:pPr>
              <w:spacing w:after="0" w:line="240" w:lineRule="auto"/>
              <w:ind w:left="10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1888"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BF59B6">
              <w:rPr>
                <w:rFonts w:ascii="Times New Roman" w:eastAsia="Times New Roman" w:hAnsi="Times New Roman" w:cs="Times New Roman"/>
                <w:color w:val="000000"/>
                <w:sz w:val="24"/>
                <w:szCs w:val="24"/>
                <w:lang w:val="uk-UA"/>
              </w:rPr>
              <w:lastRenderedPageBreak/>
              <w:t>правопорушення, пов’язаного з корупцією.</w:t>
            </w:r>
          </w:p>
          <w:p w14:paraId="53C70321" w14:textId="417AD32A" w:rsidR="007934E2" w:rsidRPr="00BF59B6" w:rsidRDefault="007934E2" w:rsidP="00037149">
            <w:pPr>
              <w:spacing w:after="0" w:line="240" w:lineRule="auto"/>
              <w:ind w:left="10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 xml:space="preserve">(пункт 3 частини 1 статті 17 Закону)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FEE38" w14:textId="77777777" w:rsidR="007934E2" w:rsidRPr="00BF59B6" w:rsidRDefault="007934E2" w:rsidP="00037149">
            <w:pPr>
              <w:spacing w:after="0" w:line="240" w:lineRule="auto"/>
              <w:ind w:left="100"/>
              <w:jc w:val="both"/>
              <w:rPr>
                <w:rFonts w:ascii="Times New Roman" w:eastAsia="Times New Roman" w:hAnsi="Times New Roman" w:cs="Times New Roman"/>
                <w:b/>
                <w:sz w:val="24"/>
                <w:szCs w:val="24"/>
                <w:lang w:val="uk-UA"/>
              </w:rPr>
            </w:pPr>
            <w:r w:rsidRPr="00BF59B6">
              <w:rPr>
                <w:rFonts w:ascii="Times New Roman" w:eastAsia="Times New Roman" w:hAnsi="Times New Roman" w:cs="Times New Roman"/>
                <w:b/>
                <w:sz w:val="24"/>
                <w:szCs w:val="24"/>
                <w:lang w:val="uk-UA"/>
              </w:rPr>
              <w:lastRenderedPageBreak/>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3 частини 1 статті 17 Закону. Такий лист надається в період проведення технічних робіт на веб-ресурсі Єдиного державного реєстру осіб, які вчинили корупційні або пов’язані з корупцією правопорушення.</w:t>
            </w:r>
          </w:p>
        </w:tc>
      </w:tr>
      <w:tr w:rsidR="007934E2" w:rsidRPr="00BF59B6" w14:paraId="7A9BAB9B" w14:textId="77777777" w:rsidTr="00037149">
        <w:trPr>
          <w:trHeight w:val="1156"/>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F08B6" w14:textId="77777777" w:rsidR="007934E2" w:rsidRPr="00BF59B6" w:rsidRDefault="007934E2" w:rsidP="00037149">
            <w:pPr>
              <w:spacing w:after="0" w:line="240" w:lineRule="auto"/>
              <w:ind w:left="10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E891"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64FA9DD" w14:textId="77777777" w:rsidR="007934E2" w:rsidRPr="00BF59B6" w:rsidRDefault="007934E2" w:rsidP="00037149">
            <w:pPr>
              <w:spacing w:after="0" w:line="240" w:lineRule="auto"/>
              <w:ind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 xml:space="preserve"> (пункт 5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4688C" w14:textId="77777777" w:rsidR="007934E2" w:rsidRPr="00BF59B6" w:rsidRDefault="007934E2" w:rsidP="00037149">
            <w:pPr>
              <w:spacing w:after="0" w:line="240" w:lineRule="auto"/>
              <w:jc w:val="both"/>
              <w:rPr>
                <w:rFonts w:ascii="Times New Roman" w:eastAsia="Times New Roman" w:hAnsi="Times New Roman" w:cs="Times New Roman"/>
                <w:sz w:val="24"/>
                <w:szCs w:val="24"/>
                <w:lang w:val="uk-UA"/>
              </w:rPr>
            </w:pPr>
            <w:r w:rsidRPr="00BF59B6">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F59B6">
              <w:rPr>
                <w:rFonts w:ascii="Times New Roman" w:eastAsia="Times New Roman" w:hAnsi="Times New Roman" w:cs="Times New Roman"/>
                <w:sz w:val="24"/>
                <w:szCs w:val="24"/>
                <w:lang w:val="uk-UA"/>
              </w:rPr>
              <w:t xml:space="preserve">Документ повинен бути не більше </w:t>
            </w:r>
            <w:proofErr w:type="spellStart"/>
            <w:r w:rsidRPr="00BF59B6">
              <w:rPr>
                <w:rFonts w:ascii="Times New Roman" w:eastAsia="Times New Roman" w:hAnsi="Times New Roman" w:cs="Times New Roman"/>
                <w:sz w:val="24"/>
                <w:szCs w:val="24"/>
                <w:lang w:val="uk-UA"/>
              </w:rPr>
              <w:t>тридцятиденної</w:t>
            </w:r>
            <w:proofErr w:type="spellEnd"/>
            <w:r w:rsidRPr="00BF59B6">
              <w:rPr>
                <w:rFonts w:ascii="Times New Roman" w:eastAsia="Times New Roman" w:hAnsi="Times New Roman" w:cs="Times New Roman"/>
                <w:sz w:val="24"/>
                <w:szCs w:val="24"/>
                <w:lang w:val="uk-UA"/>
              </w:rPr>
              <w:t xml:space="preserve"> давнини від дати подання документа. </w:t>
            </w:r>
          </w:p>
        </w:tc>
      </w:tr>
      <w:tr w:rsidR="007934E2" w:rsidRPr="00BF59B6" w14:paraId="65F3CD4D" w14:textId="77777777" w:rsidTr="00037149">
        <w:trPr>
          <w:trHeight w:val="1678"/>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356F7" w14:textId="77777777" w:rsidR="007934E2" w:rsidRPr="00BF59B6" w:rsidRDefault="007934E2" w:rsidP="00037149">
            <w:pPr>
              <w:spacing w:after="0" w:line="240" w:lineRule="auto"/>
              <w:ind w:left="10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C0CBC" w14:textId="77777777" w:rsidR="007934E2" w:rsidRPr="00BF59B6" w:rsidRDefault="007934E2" w:rsidP="00037149">
            <w:pPr>
              <w:spacing w:after="0" w:line="240" w:lineRule="auto"/>
              <w:ind w:left="10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69815B51" w14:textId="77777777" w:rsidR="007934E2" w:rsidRPr="00BF59B6" w:rsidRDefault="007934E2" w:rsidP="00037149">
            <w:pPr>
              <w:spacing w:after="0" w:line="240" w:lineRule="auto"/>
              <w:ind w:left="10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(пункт 8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91628" w14:textId="77777777" w:rsidR="007934E2" w:rsidRPr="00BF59B6" w:rsidRDefault="007934E2" w:rsidP="00037149">
            <w:pPr>
              <w:spacing w:after="0" w:line="240" w:lineRule="auto"/>
              <w:ind w:left="100"/>
              <w:jc w:val="both"/>
              <w:rPr>
                <w:rFonts w:ascii="Times New Roman" w:eastAsia="Times New Roman" w:hAnsi="Times New Roman" w:cs="Times New Roman"/>
                <w:b/>
                <w:sz w:val="24"/>
                <w:szCs w:val="24"/>
                <w:lang w:val="uk-UA"/>
              </w:rPr>
            </w:pPr>
            <w:r w:rsidRPr="00BF59B6">
              <w:rPr>
                <w:rFonts w:ascii="Times New Roman" w:eastAsia="Times New Roman" w:hAnsi="Times New Roman" w:cs="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період, коли Єдиному реєстрі підприємств, щодо яких порушено провадження у справі про банкрутство, не функціонує.</w:t>
            </w:r>
          </w:p>
        </w:tc>
      </w:tr>
      <w:tr w:rsidR="007934E2" w:rsidRPr="00BF59B6" w14:paraId="6CC38F46" w14:textId="77777777" w:rsidTr="00037149">
        <w:trPr>
          <w:trHeight w:val="43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7FBD5" w14:textId="77777777" w:rsidR="007934E2" w:rsidRPr="00BF59B6" w:rsidRDefault="007934E2" w:rsidP="00037149">
            <w:pPr>
              <w:spacing w:after="0" w:line="240" w:lineRule="auto"/>
              <w:ind w:left="10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4F3B2" w14:textId="77777777" w:rsidR="007934E2" w:rsidRPr="00BF59B6" w:rsidRDefault="007934E2" w:rsidP="00037149">
            <w:pPr>
              <w:spacing w:after="0" w:line="240" w:lineRule="auto"/>
              <w:ind w:left="10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A5BAEB" w14:textId="77777777" w:rsidR="007934E2" w:rsidRPr="00BF59B6" w:rsidRDefault="007934E2" w:rsidP="00037149">
            <w:pPr>
              <w:spacing w:after="0" w:line="240" w:lineRule="auto"/>
              <w:ind w:left="10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0BF9C" w14:textId="77777777" w:rsidR="007934E2" w:rsidRPr="00BF59B6" w:rsidRDefault="007934E2" w:rsidP="00037149">
            <w:pPr>
              <w:spacing w:after="0" w:line="240" w:lineRule="auto"/>
              <w:ind w:right="140"/>
              <w:jc w:val="both"/>
              <w:rPr>
                <w:rFonts w:ascii="Times New Roman" w:eastAsia="Times New Roman" w:hAnsi="Times New Roman" w:cs="Times New Roman"/>
                <w:sz w:val="24"/>
                <w:szCs w:val="24"/>
                <w:lang w:val="uk-UA"/>
              </w:rPr>
            </w:pPr>
            <w:r w:rsidRPr="00BF59B6">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F59B6">
              <w:rPr>
                <w:rFonts w:ascii="Times New Roman" w:eastAsia="Times New Roman" w:hAnsi="Times New Roman" w:cs="Times New Roman"/>
                <w:sz w:val="24"/>
                <w:szCs w:val="24"/>
                <w:lang w:val="uk-UA"/>
              </w:rPr>
              <w:t xml:space="preserve">Документ повинен бути не більше </w:t>
            </w:r>
            <w:proofErr w:type="spellStart"/>
            <w:r w:rsidRPr="00BF59B6">
              <w:rPr>
                <w:rFonts w:ascii="Times New Roman" w:eastAsia="Times New Roman" w:hAnsi="Times New Roman" w:cs="Times New Roman"/>
                <w:sz w:val="24"/>
                <w:szCs w:val="24"/>
                <w:lang w:val="uk-UA"/>
              </w:rPr>
              <w:t>тридцятиденної</w:t>
            </w:r>
            <w:proofErr w:type="spellEnd"/>
            <w:r w:rsidRPr="00BF59B6">
              <w:rPr>
                <w:rFonts w:ascii="Times New Roman" w:eastAsia="Times New Roman" w:hAnsi="Times New Roman" w:cs="Times New Roman"/>
                <w:sz w:val="24"/>
                <w:szCs w:val="24"/>
                <w:lang w:val="uk-UA"/>
              </w:rPr>
              <w:t xml:space="preserve"> давнини від дати подання документа. </w:t>
            </w:r>
          </w:p>
        </w:tc>
      </w:tr>
      <w:tr w:rsidR="007934E2" w:rsidRPr="00BF59B6" w14:paraId="63E74350" w14:textId="77777777" w:rsidTr="00037149">
        <w:trPr>
          <w:trHeight w:val="589"/>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C54D6" w14:textId="77777777" w:rsidR="007934E2" w:rsidRPr="00BF59B6" w:rsidRDefault="007934E2" w:rsidP="00037149">
            <w:pPr>
              <w:spacing w:after="0" w:line="240" w:lineRule="auto"/>
              <w:ind w:left="10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F5880"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r w:rsidRPr="00BF59B6">
              <w:rPr>
                <w:rFonts w:ascii="Times New Roman" w:eastAsia="Times New Roman" w:hAnsi="Times New Roman" w:cs="Times New Roman"/>
                <w:color w:val="000000"/>
                <w:sz w:val="24"/>
                <w:szCs w:val="24"/>
                <w:lang w:val="uk-UA"/>
              </w:rPr>
              <w:lastRenderedPageBreak/>
              <w:t>законодавством країни реєстрації такого учасника.</w:t>
            </w:r>
          </w:p>
          <w:p w14:paraId="4D6320A2" w14:textId="77777777" w:rsidR="007934E2" w:rsidRPr="00BF59B6" w:rsidRDefault="007934E2" w:rsidP="00037149">
            <w:pPr>
              <w:spacing w:after="0" w:line="240" w:lineRule="auto"/>
              <w:ind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 xml:space="preserve">  (пункт 13 частини 1 статті 17 Закону)</w:t>
            </w:r>
          </w:p>
          <w:p w14:paraId="6EE7C389" w14:textId="77777777" w:rsidR="007934E2" w:rsidRPr="00BF59B6" w:rsidRDefault="007934E2" w:rsidP="00037149">
            <w:pPr>
              <w:spacing w:after="0" w:line="240" w:lineRule="auto"/>
              <w:ind w:left="10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5530F" w14:textId="77777777" w:rsidR="007934E2" w:rsidRPr="00BF59B6" w:rsidRDefault="007934E2" w:rsidP="00037149">
            <w:pPr>
              <w:spacing w:after="0" w:line="240" w:lineRule="auto"/>
              <w:ind w:right="14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lastRenderedPageBreak/>
              <w:t xml:space="preserve">Замовник самостійно перевіряє інформацію, що є доступною в електронній системі </w:t>
            </w:r>
            <w:proofErr w:type="spellStart"/>
            <w:r w:rsidRPr="00BF59B6">
              <w:rPr>
                <w:rFonts w:ascii="Times New Roman" w:eastAsia="Times New Roman" w:hAnsi="Times New Roman" w:cs="Times New Roman"/>
                <w:b/>
                <w:color w:val="000000"/>
                <w:sz w:val="24"/>
                <w:szCs w:val="24"/>
                <w:lang w:val="uk-UA"/>
              </w:rPr>
              <w:t>закупівель</w:t>
            </w:r>
            <w:proofErr w:type="spellEnd"/>
            <w:r w:rsidRPr="00BF59B6">
              <w:rPr>
                <w:rFonts w:ascii="Times New Roman" w:eastAsia="Times New Roman" w:hAnsi="Times New Roman" w:cs="Times New Roman"/>
                <w:b/>
                <w:color w:val="000000"/>
                <w:sz w:val="24"/>
                <w:szCs w:val="24"/>
                <w:lang w:val="uk-UA"/>
              </w:rPr>
              <w:t>.</w:t>
            </w:r>
          </w:p>
          <w:p w14:paraId="1A903CB2" w14:textId="77777777" w:rsidR="007934E2" w:rsidRPr="00BF59B6" w:rsidRDefault="007934E2" w:rsidP="00037149">
            <w:pPr>
              <w:spacing w:after="0" w:line="240" w:lineRule="auto"/>
              <w:ind w:right="140"/>
              <w:jc w:val="both"/>
              <w:rPr>
                <w:rFonts w:ascii="Times New Roman" w:eastAsia="Times New Roman" w:hAnsi="Times New Roman" w:cs="Times New Roman"/>
                <w:i/>
                <w:color w:val="000000"/>
                <w:sz w:val="24"/>
                <w:szCs w:val="24"/>
                <w:lang w:val="uk-UA"/>
              </w:rPr>
            </w:pPr>
            <w:r w:rsidRPr="00BF59B6">
              <w:rPr>
                <w:rFonts w:ascii="Times New Roman" w:eastAsia="Times New Roman" w:hAnsi="Times New Roman" w:cs="Times New Roman"/>
                <w:i/>
                <w:color w:val="000000"/>
                <w:sz w:val="24"/>
                <w:szCs w:val="24"/>
                <w:lang w:val="uk-UA"/>
              </w:rPr>
              <w:t xml:space="preserve">Щодо переможця стосовно якого в електронній системі </w:t>
            </w:r>
            <w:proofErr w:type="spellStart"/>
            <w:r w:rsidRPr="00BF59B6">
              <w:rPr>
                <w:rFonts w:ascii="Times New Roman" w:eastAsia="Times New Roman" w:hAnsi="Times New Roman" w:cs="Times New Roman"/>
                <w:i/>
                <w:color w:val="000000"/>
                <w:sz w:val="24"/>
                <w:szCs w:val="24"/>
                <w:lang w:val="uk-UA"/>
              </w:rPr>
              <w:t>закупівель</w:t>
            </w:r>
            <w:proofErr w:type="spellEnd"/>
            <w:r w:rsidRPr="00BF59B6">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w:t>
            </w:r>
            <w:r w:rsidRPr="00BF59B6">
              <w:rPr>
                <w:rFonts w:ascii="Times New Roman" w:eastAsia="Times New Roman" w:hAnsi="Times New Roman" w:cs="Times New Roman"/>
                <w:i/>
                <w:color w:val="000000"/>
                <w:sz w:val="24"/>
                <w:szCs w:val="24"/>
                <w:lang w:val="uk-UA"/>
              </w:rPr>
              <w:lastRenderedPageBreak/>
              <w:t>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2A752EC4" w14:textId="77777777" w:rsidR="007934E2" w:rsidRPr="00BF59B6" w:rsidRDefault="007934E2" w:rsidP="00037149">
            <w:pPr>
              <w:spacing w:after="0" w:line="240" w:lineRule="auto"/>
              <w:ind w:right="140"/>
              <w:jc w:val="both"/>
              <w:rPr>
                <w:rFonts w:ascii="Times New Roman" w:eastAsia="Times New Roman" w:hAnsi="Times New Roman" w:cs="Times New Roman"/>
                <w:i/>
                <w:color w:val="000000"/>
                <w:sz w:val="24"/>
                <w:szCs w:val="24"/>
                <w:lang w:val="uk-UA"/>
              </w:rPr>
            </w:pPr>
            <w:r w:rsidRPr="00BF59B6">
              <w:rPr>
                <w:rFonts w:ascii="Times New Roman" w:eastAsia="Times New Roman" w:hAnsi="Times New Roman" w:cs="Times New Roman"/>
                <w:i/>
                <w:color w:val="000000"/>
                <w:sz w:val="24"/>
                <w:szCs w:val="24"/>
                <w:lang w:val="uk-UA"/>
              </w:rPr>
              <w:t xml:space="preserve">Переможець стосовно якого в електронній системі </w:t>
            </w:r>
            <w:proofErr w:type="spellStart"/>
            <w:r w:rsidRPr="00BF59B6">
              <w:rPr>
                <w:rFonts w:ascii="Times New Roman" w:eastAsia="Times New Roman" w:hAnsi="Times New Roman" w:cs="Times New Roman"/>
                <w:i/>
                <w:color w:val="000000"/>
                <w:sz w:val="24"/>
                <w:szCs w:val="24"/>
                <w:lang w:val="uk-UA"/>
              </w:rPr>
              <w:t>закупівель</w:t>
            </w:r>
            <w:proofErr w:type="spellEnd"/>
            <w:r w:rsidRPr="00BF59B6">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6C8FCE39" w14:textId="77777777" w:rsidR="007934E2" w:rsidRPr="00BF59B6" w:rsidRDefault="007934E2" w:rsidP="00037149">
            <w:pPr>
              <w:spacing w:after="0" w:line="240" w:lineRule="auto"/>
              <w:ind w:right="140"/>
              <w:jc w:val="both"/>
              <w:rPr>
                <w:rFonts w:ascii="Times New Roman" w:eastAsia="Times New Roman" w:hAnsi="Times New Roman" w:cs="Times New Roman"/>
                <w:i/>
                <w:color w:val="000000"/>
                <w:sz w:val="24"/>
                <w:szCs w:val="24"/>
                <w:lang w:val="uk-UA"/>
              </w:rPr>
            </w:pPr>
            <w:r w:rsidRPr="00BF59B6">
              <w:rPr>
                <w:rFonts w:ascii="Times New Roman" w:eastAsia="Times New Roman" w:hAnsi="Times New Roman" w:cs="Times New Roman"/>
                <w:i/>
                <w:color w:val="000000"/>
                <w:sz w:val="24"/>
                <w:szCs w:val="24"/>
                <w:lang w:val="uk-UA"/>
              </w:rPr>
              <w:t xml:space="preserve">У випадку якщо в електронній системі </w:t>
            </w:r>
            <w:proofErr w:type="spellStart"/>
            <w:r w:rsidRPr="00BF59B6">
              <w:rPr>
                <w:rFonts w:ascii="Times New Roman" w:eastAsia="Times New Roman" w:hAnsi="Times New Roman" w:cs="Times New Roman"/>
                <w:i/>
                <w:color w:val="000000"/>
                <w:sz w:val="24"/>
                <w:szCs w:val="24"/>
                <w:lang w:val="uk-UA"/>
              </w:rPr>
              <w:t>закупівель</w:t>
            </w:r>
            <w:proofErr w:type="spellEnd"/>
            <w:r w:rsidRPr="00BF59B6">
              <w:rPr>
                <w:rFonts w:ascii="Times New Roman" w:eastAsia="Times New Roman" w:hAnsi="Times New Roman" w:cs="Times New Roman"/>
                <w:i/>
                <w:color w:val="000000"/>
                <w:sz w:val="24"/>
                <w:szCs w:val="24"/>
                <w:lang w:val="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7934E2" w:rsidRPr="00BF59B6" w14:paraId="17508CAC" w14:textId="77777777" w:rsidTr="00037149">
        <w:trPr>
          <w:trHeight w:val="862"/>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2F67" w14:textId="77777777" w:rsidR="007934E2" w:rsidRPr="00BF59B6" w:rsidRDefault="007934E2" w:rsidP="00037149">
            <w:pPr>
              <w:spacing w:after="0" w:line="240" w:lineRule="auto"/>
              <w:ind w:left="100"/>
              <w:jc w:val="center"/>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lastRenderedPageBreak/>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D4601" w14:textId="77777777" w:rsidR="007934E2" w:rsidRPr="00BF59B6" w:rsidRDefault="007934E2" w:rsidP="00037149">
            <w:pPr>
              <w:spacing w:after="0" w:line="240" w:lineRule="auto"/>
              <w:ind w:left="10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B3680F" w14:textId="77777777" w:rsidR="007934E2" w:rsidRPr="00BF59B6" w:rsidRDefault="007934E2" w:rsidP="00037149">
            <w:pPr>
              <w:spacing w:after="0" w:line="240" w:lineRule="auto"/>
              <w:ind w:left="100"/>
              <w:jc w:val="both"/>
              <w:rPr>
                <w:rFonts w:ascii="Times New Roman" w:eastAsia="Times New Roman" w:hAnsi="Times New Roman" w:cs="Times New Roman"/>
                <w:b/>
                <w:color w:val="000000"/>
                <w:sz w:val="24"/>
                <w:szCs w:val="24"/>
                <w:lang w:val="uk-UA"/>
              </w:rPr>
            </w:pPr>
            <w:r w:rsidRPr="00BF59B6">
              <w:rPr>
                <w:rFonts w:ascii="Times New Roman" w:eastAsia="Times New Roman" w:hAnsi="Times New Roman" w:cs="Times New Roman"/>
                <w:b/>
                <w:color w:val="000000"/>
                <w:sz w:val="24"/>
                <w:szCs w:val="24"/>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DD2A" w14:textId="77777777" w:rsidR="007934E2" w:rsidRPr="00BF59B6" w:rsidRDefault="007934E2" w:rsidP="00037149">
            <w:pPr>
              <w:spacing w:after="0" w:line="240" w:lineRule="auto"/>
              <w:ind w:left="140" w:right="140"/>
              <w:jc w:val="both"/>
              <w:rPr>
                <w:rFonts w:ascii="Times New Roman" w:eastAsia="Times New Roman" w:hAnsi="Times New Roman" w:cs="Times New Roman"/>
                <w:color w:val="000000"/>
                <w:sz w:val="24"/>
                <w:szCs w:val="24"/>
                <w:lang w:val="uk-UA"/>
              </w:rPr>
            </w:pPr>
            <w:r w:rsidRPr="00BF59B6">
              <w:rPr>
                <w:rFonts w:ascii="Times New Roman" w:eastAsia="Times New Roman" w:hAnsi="Times New Roman" w:cs="Times New Roman"/>
                <w:b/>
                <w:color w:val="000000"/>
                <w:sz w:val="24"/>
                <w:szCs w:val="24"/>
                <w:lang w:val="uk-UA"/>
              </w:rPr>
              <w:t>Довідка в довільній формі</w:t>
            </w:r>
            <w:r w:rsidRPr="00BF59B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41145B1" w14:textId="6CF9EFBB" w:rsidR="00945B0B" w:rsidRPr="00BF59B6" w:rsidRDefault="00945B0B" w:rsidP="00EF13C8">
      <w:pPr>
        <w:pStyle w:val="a3"/>
        <w:spacing w:before="240" w:after="0" w:line="240" w:lineRule="auto"/>
        <w:ind w:left="0"/>
        <w:jc w:val="both"/>
        <w:rPr>
          <w:rFonts w:ascii="Times New Roman" w:eastAsia="Times New Roman" w:hAnsi="Times New Roman" w:cs="Times New Roman"/>
          <w:b/>
          <w:bCs/>
          <w:color w:val="000000"/>
          <w:sz w:val="24"/>
          <w:szCs w:val="24"/>
          <w:lang w:val="uk-UA" w:eastAsia="ru-RU"/>
        </w:rPr>
      </w:pPr>
      <w:r w:rsidRPr="00BF59B6">
        <w:rPr>
          <w:rFonts w:ascii="Times New Roman" w:hAnsi="Times New Roman" w:cs="Times New Roman"/>
          <w:color w:val="333333"/>
          <w:sz w:val="24"/>
          <w:szCs w:val="24"/>
          <w:shd w:val="clear" w:color="auto" w:fill="FFFFFF"/>
          <w:lang w:val="uk-UA"/>
        </w:rPr>
        <w:lastRenderedPageBreak/>
        <w:t xml:space="preserve">            Відповідно до вимог ч. 6 ст.17, Переможець процедури закупівлі у строк, що не перевищує десяти днів з дати оприлюднення в електронній системі </w:t>
      </w:r>
      <w:proofErr w:type="spellStart"/>
      <w:r w:rsidRPr="00BF59B6">
        <w:rPr>
          <w:rFonts w:ascii="Times New Roman" w:hAnsi="Times New Roman" w:cs="Times New Roman"/>
          <w:color w:val="333333"/>
          <w:sz w:val="24"/>
          <w:szCs w:val="24"/>
          <w:shd w:val="clear" w:color="auto" w:fill="FFFFFF"/>
          <w:lang w:val="uk-UA"/>
        </w:rPr>
        <w:t>закупівель</w:t>
      </w:r>
      <w:proofErr w:type="spellEnd"/>
      <w:r w:rsidRPr="00BF59B6">
        <w:rPr>
          <w:rFonts w:ascii="Times New Roman" w:hAnsi="Times New Roman" w:cs="Times New Roman"/>
          <w:color w:val="333333"/>
          <w:sz w:val="24"/>
          <w:szCs w:val="24"/>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F59B6">
        <w:rPr>
          <w:rFonts w:ascii="Times New Roman" w:hAnsi="Times New Roman" w:cs="Times New Roman"/>
          <w:color w:val="333333"/>
          <w:sz w:val="24"/>
          <w:szCs w:val="24"/>
          <w:shd w:val="clear" w:color="auto" w:fill="FFFFFF"/>
          <w:lang w:val="uk-UA"/>
        </w:rPr>
        <w:t>закупівель</w:t>
      </w:r>
      <w:proofErr w:type="spellEnd"/>
      <w:r w:rsidRPr="00BF59B6">
        <w:rPr>
          <w:rFonts w:ascii="Times New Roman" w:hAnsi="Times New Roman" w:cs="Times New Roman"/>
          <w:color w:val="333333"/>
          <w:sz w:val="24"/>
          <w:szCs w:val="24"/>
          <w:shd w:val="clear" w:color="auto" w:fill="FFFFFF"/>
          <w:lang w:val="uk-UA"/>
        </w:rPr>
        <w:t>, що підтверджують відсутність підстав, визначених </w:t>
      </w:r>
      <w:hyperlink r:id="rId22" w:anchor="n1264" w:history="1">
        <w:r w:rsidRPr="00BF59B6">
          <w:rPr>
            <w:rFonts w:ascii="Times New Roman" w:hAnsi="Times New Roman" w:cs="Times New Roman"/>
            <w:color w:val="006600"/>
            <w:sz w:val="24"/>
            <w:szCs w:val="24"/>
            <w:u w:val="single"/>
            <w:shd w:val="clear" w:color="auto" w:fill="FFFFFF"/>
            <w:lang w:val="uk-UA"/>
          </w:rPr>
          <w:t>пунктами 2</w:t>
        </w:r>
      </w:hyperlink>
      <w:r w:rsidRPr="00BF59B6">
        <w:rPr>
          <w:rFonts w:ascii="Times New Roman" w:hAnsi="Times New Roman" w:cs="Times New Roman"/>
          <w:color w:val="333333"/>
          <w:sz w:val="24"/>
          <w:szCs w:val="24"/>
          <w:shd w:val="clear" w:color="auto" w:fill="FFFFFF"/>
          <w:lang w:val="uk-UA"/>
        </w:rPr>
        <w:t>, </w:t>
      </w:r>
      <w:hyperlink r:id="rId23" w:anchor="n1265" w:history="1">
        <w:r w:rsidRPr="00BF59B6">
          <w:rPr>
            <w:rFonts w:ascii="Times New Roman" w:hAnsi="Times New Roman" w:cs="Times New Roman"/>
            <w:color w:val="006600"/>
            <w:sz w:val="24"/>
            <w:szCs w:val="24"/>
            <w:u w:val="single"/>
            <w:shd w:val="clear" w:color="auto" w:fill="FFFFFF"/>
            <w:lang w:val="uk-UA"/>
          </w:rPr>
          <w:t>3</w:t>
        </w:r>
      </w:hyperlink>
      <w:r w:rsidRPr="00BF59B6">
        <w:rPr>
          <w:rFonts w:ascii="Times New Roman" w:hAnsi="Times New Roman" w:cs="Times New Roman"/>
          <w:color w:val="333333"/>
          <w:sz w:val="24"/>
          <w:szCs w:val="24"/>
          <w:shd w:val="clear" w:color="auto" w:fill="FFFFFF"/>
          <w:lang w:val="uk-UA"/>
        </w:rPr>
        <w:t>, </w:t>
      </w:r>
      <w:hyperlink r:id="rId24" w:anchor="n1267" w:history="1">
        <w:r w:rsidRPr="00BF59B6">
          <w:rPr>
            <w:rFonts w:ascii="Times New Roman" w:hAnsi="Times New Roman" w:cs="Times New Roman"/>
            <w:color w:val="006600"/>
            <w:sz w:val="24"/>
            <w:szCs w:val="24"/>
            <w:u w:val="single"/>
            <w:shd w:val="clear" w:color="auto" w:fill="FFFFFF"/>
            <w:lang w:val="uk-UA"/>
          </w:rPr>
          <w:t>5</w:t>
        </w:r>
      </w:hyperlink>
      <w:r w:rsidRPr="00BF59B6">
        <w:rPr>
          <w:rFonts w:ascii="Times New Roman" w:hAnsi="Times New Roman" w:cs="Times New Roman"/>
          <w:color w:val="333333"/>
          <w:sz w:val="24"/>
          <w:szCs w:val="24"/>
          <w:shd w:val="clear" w:color="auto" w:fill="FFFFFF"/>
          <w:lang w:val="uk-UA"/>
        </w:rPr>
        <w:t>, </w:t>
      </w:r>
      <w:hyperlink r:id="rId25" w:anchor="n1268" w:history="1">
        <w:r w:rsidRPr="00BF59B6">
          <w:rPr>
            <w:rFonts w:ascii="Times New Roman" w:hAnsi="Times New Roman" w:cs="Times New Roman"/>
            <w:color w:val="006600"/>
            <w:sz w:val="24"/>
            <w:szCs w:val="24"/>
            <w:u w:val="single"/>
            <w:shd w:val="clear" w:color="auto" w:fill="FFFFFF"/>
            <w:lang w:val="uk-UA"/>
          </w:rPr>
          <w:t>6</w:t>
        </w:r>
      </w:hyperlink>
      <w:r w:rsidRPr="00BF59B6">
        <w:rPr>
          <w:rFonts w:ascii="Times New Roman" w:hAnsi="Times New Roman" w:cs="Times New Roman"/>
          <w:color w:val="333333"/>
          <w:sz w:val="24"/>
          <w:szCs w:val="24"/>
          <w:shd w:val="clear" w:color="auto" w:fill="FFFFFF"/>
          <w:lang w:val="uk-UA"/>
        </w:rPr>
        <w:t>, </w:t>
      </w:r>
      <w:hyperlink r:id="rId26" w:anchor="n1270" w:history="1">
        <w:r w:rsidRPr="00BF59B6">
          <w:rPr>
            <w:rFonts w:ascii="Times New Roman" w:hAnsi="Times New Roman" w:cs="Times New Roman"/>
            <w:color w:val="006600"/>
            <w:sz w:val="24"/>
            <w:szCs w:val="24"/>
            <w:u w:val="single"/>
            <w:shd w:val="clear" w:color="auto" w:fill="FFFFFF"/>
            <w:lang w:val="uk-UA"/>
          </w:rPr>
          <w:t>8</w:t>
        </w:r>
      </w:hyperlink>
      <w:r w:rsidRPr="00BF59B6">
        <w:rPr>
          <w:rFonts w:ascii="Times New Roman" w:hAnsi="Times New Roman" w:cs="Times New Roman"/>
          <w:color w:val="333333"/>
          <w:sz w:val="24"/>
          <w:szCs w:val="24"/>
          <w:shd w:val="clear" w:color="auto" w:fill="FFFFFF"/>
          <w:lang w:val="uk-UA"/>
        </w:rPr>
        <w:t>, </w:t>
      </w:r>
      <w:hyperlink r:id="rId27" w:anchor="n1274" w:history="1">
        <w:r w:rsidRPr="00BF59B6">
          <w:rPr>
            <w:rFonts w:ascii="Times New Roman" w:hAnsi="Times New Roman" w:cs="Times New Roman"/>
            <w:color w:val="006600"/>
            <w:sz w:val="24"/>
            <w:szCs w:val="24"/>
            <w:u w:val="single"/>
            <w:shd w:val="clear" w:color="auto" w:fill="FFFFFF"/>
            <w:lang w:val="uk-UA"/>
          </w:rPr>
          <w:t>12</w:t>
        </w:r>
      </w:hyperlink>
      <w:r w:rsidRPr="00BF59B6">
        <w:rPr>
          <w:rFonts w:ascii="Times New Roman" w:hAnsi="Times New Roman" w:cs="Times New Roman"/>
          <w:color w:val="333333"/>
          <w:sz w:val="24"/>
          <w:szCs w:val="24"/>
          <w:shd w:val="clear" w:color="auto" w:fill="FFFFFF"/>
          <w:lang w:val="uk-UA"/>
        </w:rPr>
        <w:t> і </w:t>
      </w:r>
      <w:hyperlink r:id="rId28" w:anchor="n1275" w:history="1">
        <w:r w:rsidRPr="00BF59B6">
          <w:rPr>
            <w:rFonts w:ascii="Times New Roman" w:hAnsi="Times New Roman" w:cs="Times New Roman"/>
            <w:color w:val="006600"/>
            <w:sz w:val="24"/>
            <w:szCs w:val="24"/>
            <w:u w:val="single"/>
            <w:shd w:val="clear" w:color="auto" w:fill="FFFFFF"/>
            <w:lang w:val="uk-UA"/>
          </w:rPr>
          <w:t>13</w:t>
        </w:r>
      </w:hyperlink>
      <w:hyperlink r:id="rId29" w:anchor="n1275" w:history="1">
        <w:r w:rsidRPr="00BF59B6">
          <w:rPr>
            <w:rFonts w:ascii="Times New Roman" w:hAnsi="Times New Roman" w:cs="Times New Roman"/>
            <w:color w:val="006600"/>
            <w:sz w:val="24"/>
            <w:szCs w:val="24"/>
            <w:u w:val="single"/>
            <w:shd w:val="clear" w:color="auto" w:fill="FFFFFF"/>
            <w:lang w:val="uk-UA"/>
          </w:rPr>
          <w:t> частини першої</w:t>
        </w:r>
      </w:hyperlink>
      <w:r w:rsidRPr="00BF59B6">
        <w:rPr>
          <w:rFonts w:ascii="Times New Roman" w:hAnsi="Times New Roman" w:cs="Times New Roman"/>
          <w:color w:val="333333"/>
          <w:sz w:val="24"/>
          <w:szCs w:val="24"/>
          <w:shd w:val="clear" w:color="auto" w:fill="FFFFFF"/>
          <w:lang w:val="uk-UA"/>
        </w:rPr>
        <w:t> та </w:t>
      </w:r>
      <w:hyperlink r:id="rId30" w:anchor="n1276" w:history="1">
        <w:r w:rsidRPr="00BF59B6">
          <w:rPr>
            <w:rFonts w:ascii="Times New Roman" w:hAnsi="Times New Roman" w:cs="Times New Roman"/>
            <w:color w:val="006600"/>
            <w:sz w:val="24"/>
            <w:szCs w:val="24"/>
            <w:u w:val="single"/>
            <w:shd w:val="clear" w:color="auto" w:fill="FFFFFF"/>
            <w:lang w:val="uk-UA"/>
          </w:rPr>
          <w:t>частиною другою</w:t>
        </w:r>
      </w:hyperlink>
      <w:r w:rsidRPr="00BF59B6">
        <w:rPr>
          <w:rFonts w:ascii="Times New Roman" w:hAnsi="Times New Roman" w:cs="Times New Roman"/>
          <w:color w:val="333333"/>
          <w:sz w:val="24"/>
          <w:szCs w:val="24"/>
          <w:shd w:val="clear" w:color="auto" w:fill="FFFFFF"/>
          <w:lang w:val="uk-UA"/>
        </w:rPr>
        <w:t> цієї статті.</w:t>
      </w:r>
    </w:p>
    <w:p w14:paraId="18A6F6F6" w14:textId="585CFAE8" w:rsidR="00945B0B" w:rsidRPr="00BF59B6" w:rsidRDefault="00945B0B" w:rsidP="004C256C">
      <w:pPr>
        <w:widowControl w:val="0"/>
        <w:tabs>
          <w:tab w:val="left" w:pos="1080"/>
        </w:tabs>
        <w:spacing w:after="0" w:line="240" w:lineRule="auto"/>
        <w:jc w:val="both"/>
        <w:rPr>
          <w:rFonts w:ascii="Times New Roman" w:hAnsi="Times New Roman"/>
          <w:iCs/>
          <w:sz w:val="24"/>
          <w:szCs w:val="24"/>
          <w:lang w:val="uk-UA"/>
        </w:rPr>
      </w:pPr>
    </w:p>
    <w:p w14:paraId="2B91C0AF" w14:textId="6D2AD813" w:rsidR="004C256C" w:rsidRPr="00BF59B6" w:rsidRDefault="00EC27A5" w:rsidP="004C256C">
      <w:pPr>
        <w:pStyle w:val="2"/>
        <w:spacing w:after="0" w:line="240" w:lineRule="auto"/>
        <w:jc w:val="both"/>
        <w:rPr>
          <w:rFonts w:ascii="Times New Roman" w:eastAsia="Times New Roman" w:hAnsi="Times New Roman" w:cs="Times New Roman"/>
          <w:color w:val="000000"/>
          <w:sz w:val="24"/>
          <w:szCs w:val="24"/>
        </w:rPr>
      </w:pPr>
      <w:r w:rsidRPr="00BF59B6">
        <w:rPr>
          <w:rFonts w:ascii="Times New Roman" w:hAnsi="Times New Roman"/>
          <w:iCs/>
          <w:sz w:val="24"/>
          <w:szCs w:val="24"/>
        </w:rPr>
        <w:t xml:space="preserve">         </w:t>
      </w:r>
      <w:r w:rsidR="008C4EC0" w:rsidRPr="00BF59B6">
        <w:rPr>
          <w:rFonts w:ascii="Times New Roman" w:hAnsi="Times New Roman"/>
          <w:iCs/>
          <w:sz w:val="24"/>
          <w:szCs w:val="24"/>
        </w:rPr>
        <w:t>3</w:t>
      </w:r>
      <w:r w:rsidR="004C256C" w:rsidRPr="00BF59B6">
        <w:rPr>
          <w:rFonts w:ascii="Times New Roman" w:hAnsi="Times New Roman"/>
          <w:iCs/>
          <w:sz w:val="24"/>
          <w:szCs w:val="24"/>
        </w:rPr>
        <w:t>.</w:t>
      </w:r>
      <w:r w:rsidRPr="00BF59B6">
        <w:rPr>
          <w:rFonts w:ascii="Times New Roman" w:hAnsi="Times New Roman"/>
          <w:iCs/>
          <w:sz w:val="24"/>
          <w:szCs w:val="24"/>
        </w:rPr>
        <w:t>3</w:t>
      </w:r>
      <w:r w:rsidR="004C256C" w:rsidRPr="00BF59B6">
        <w:rPr>
          <w:rFonts w:ascii="Times New Roman" w:hAnsi="Times New Roman"/>
          <w:iCs/>
          <w:sz w:val="24"/>
          <w:szCs w:val="24"/>
        </w:rPr>
        <w:t xml:space="preserve">. </w:t>
      </w:r>
      <w:r w:rsidR="004C256C" w:rsidRPr="00BF59B6">
        <w:rPr>
          <w:rFonts w:ascii="Times New Roman" w:eastAsia="Times New Roman" w:hAnsi="Times New Roman" w:cs="Times New Roman"/>
          <w:color w:val="000000"/>
          <w:sz w:val="24"/>
          <w:szCs w:val="24"/>
        </w:rPr>
        <w:t>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4812BD43" w14:textId="5750500C" w:rsidR="000A110D" w:rsidRPr="00BF59B6" w:rsidRDefault="004C256C" w:rsidP="004C256C">
      <w:pPr>
        <w:pStyle w:val="2"/>
        <w:spacing w:after="0" w:line="240" w:lineRule="auto"/>
        <w:jc w:val="both"/>
        <w:rPr>
          <w:rFonts w:ascii="Times New Roman" w:eastAsia="Times New Roman" w:hAnsi="Times New Roman" w:cs="Times New Roman"/>
          <w:color w:val="000000"/>
          <w:sz w:val="24"/>
          <w:szCs w:val="24"/>
        </w:rPr>
      </w:pPr>
      <w:r w:rsidRPr="00BF59B6">
        <w:rPr>
          <w:rFonts w:ascii="Times New Roman" w:eastAsia="Times New Roman" w:hAnsi="Times New Roman" w:cs="Times New Roman"/>
          <w:color w:val="000000"/>
          <w:sz w:val="24"/>
          <w:szCs w:val="24"/>
        </w:rPr>
        <w:t xml:space="preserve"> </w:t>
      </w:r>
      <w:r w:rsidRPr="00BF59B6">
        <w:rPr>
          <w:rFonts w:ascii="Times New Roman" w:eastAsia="Times New Roman" w:hAnsi="Times New Roman" w:cs="Times New Roman"/>
          <w:color w:val="000000"/>
          <w:sz w:val="24"/>
          <w:szCs w:val="24"/>
        </w:rPr>
        <w:tab/>
        <w:t>Для підтвердження відповідності кожного субпідрядника/співвиконавця, якого учасник планує залучити, вимогам визначеним у статті 17 Закону, учасником на кожного з таких субпідрядників/співвиконавців надається інформація, що підтверджує відсутність підстав визначених у частинах першій і другій статті 17 Закону</w:t>
      </w:r>
      <w:r w:rsidR="000A110D" w:rsidRPr="00BF59B6">
        <w:rPr>
          <w:rFonts w:ascii="Times New Roman" w:eastAsia="Times New Roman" w:hAnsi="Times New Roman" w:cs="Times New Roman"/>
          <w:color w:val="000000"/>
          <w:sz w:val="24"/>
          <w:szCs w:val="24"/>
        </w:rPr>
        <w:t xml:space="preserve">, згідно вимог цього Додатку. </w:t>
      </w:r>
    </w:p>
    <w:p w14:paraId="556D19E3" w14:textId="3F1BB7B3" w:rsidR="004C256C" w:rsidRPr="00BF59B6" w:rsidRDefault="004C256C" w:rsidP="004C256C">
      <w:pPr>
        <w:spacing w:after="0" w:line="240" w:lineRule="auto"/>
        <w:jc w:val="both"/>
        <w:textAlignment w:val="baseline"/>
        <w:rPr>
          <w:rFonts w:ascii="Times New Roman" w:hAnsi="Times New Roman"/>
          <w:iCs/>
          <w:sz w:val="24"/>
          <w:szCs w:val="24"/>
          <w:lang w:val="uk-UA"/>
        </w:rPr>
      </w:pPr>
      <w:r w:rsidRPr="00BF59B6">
        <w:rPr>
          <w:rFonts w:ascii="Times New Roman" w:hAnsi="Times New Roman"/>
          <w:color w:val="000000"/>
          <w:sz w:val="24"/>
          <w:szCs w:val="24"/>
          <w:lang w:val="uk-UA"/>
        </w:rPr>
        <w:tab/>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bookmarkEnd w:id="0"/>
    <w:p w14:paraId="573E6C2B" w14:textId="4227029E" w:rsidR="00D128C0" w:rsidRPr="00BF59B6" w:rsidRDefault="00D128C0" w:rsidP="00EC27A5">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30280B" w:rsidRPr="00BF59B6" w14:paraId="617704B4" w14:textId="77777777"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BF59B6" w:rsidRDefault="0030280B" w:rsidP="00145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BF59B6" w14:paraId="13421FAA" w14:textId="77777777" w:rsidTr="00145A40">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30280B" w:rsidRPr="00BF59B6" w:rsidRDefault="0030280B"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7153F" w14:textId="77777777" w:rsidR="002E21BB" w:rsidRPr="00BF59B6" w:rsidRDefault="002E21BB"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BF59B6">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2776DED7" w14:textId="77777777" w:rsidR="002E21BB" w:rsidRPr="00BF59B6" w:rsidRDefault="002E21BB"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BF59B6">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64FA67D" w14:textId="77777777" w:rsidR="002E21BB" w:rsidRPr="00BF59B6" w:rsidRDefault="002E21BB"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BF59B6">
              <w:rPr>
                <w:rFonts w:ascii="Times New Roman" w:eastAsia="Times New Roman" w:hAnsi="Times New Roman" w:cs="Times New Roman"/>
                <w:color w:val="000000"/>
                <w:sz w:val="24"/>
                <w:szCs w:val="24"/>
                <w:lang w:val="uk-UA" w:eastAsia="ru-RU"/>
              </w:rPr>
              <w:t xml:space="preserve">та </w:t>
            </w:r>
          </w:p>
          <w:p w14:paraId="760AB156" w14:textId="08B2CEB9" w:rsidR="0030280B" w:rsidRPr="00BF59B6" w:rsidRDefault="002E21BB"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BF59B6">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C97929" w:rsidRPr="00BF59B6" w14:paraId="4400E63C" w14:textId="77777777" w:rsidTr="00FA1FB9">
        <w:trPr>
          <w:trHeight w:val="22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DABE" w14:textId="718D53F3" w:rsidR="00C97929" w:rsidRPr="00BF59B6" w:rsidRDefault="00C97929"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E5AEC" w14:textId="6C309864" w:rsidR="004730D6" w:rsidRPr="00BF59B6" w:rsidRDefault="00C97929"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BF59B6">
              <w:rPr>
                <w:rFonts w:ascii="Times New Roman" w:eastAsia="Times New Roman" w:hAnsi="Times New Roman" w:cs="Times New Roman"/>
                <w:color w:val="000000"/>
                <w:sz w:val="24"/>
                <w:szCs w:val="24"/>
                <w:lang w:val="uk-UA" w:eastAsia="ru-RU"/>
              </w:rPr>
              <w:t>Витяг з Єдиного</w:t>
            </w:r>
            <w:r w:rsidR="004730D6" w:rsidRPr="00BF59B6">
              <w:rPr>
                <w:rFonts w:ascii="Times New Roman" w:eastAsia="Times New Roman" w:hAnsi="Times New Roman" w:cs="Times New Roman"/>
                <w:color w:val="000000"/>
                <w:sz w:val="24"/>
                <w:szCs w:val="24"/>
                <w:lang w:val="uk-UA" w:eastAsia="ru-RU"/>
              </w:rPr>
              <w:t xml:space="preserve"> державного реєстру </w:t>
            </w:r>
            <w:r w:rsidR="00FA1FB9" w:rsidRPr="00BF59B6">
              <w:rPr>
                <w:rFonts w:ascii="Times New Roman" w:eastAsia="Times New Roman" w:hAnsi="Times New Roman" w:cs="Times New Roman"/>
                <w:color w:val="000000"/>
                <w:sz w:val="24"/>
                <w:szCs w:val="24"/>
                <w:lang w:val="uk-UA" w:eastAsia="ru-RU"/>
              </w:rPr>
              <w:t>з Єдиного державного реєстру юридичних осіб,   фізичних осіб – підприємців та громадських формувань, який виданий Учаснику після дати виходу оголошення цієї закупівлі.*</w:t>
            </w:r>
          </w:p>
          <w:p w14:paraId="5C5CE894" w14:textId="616E9807" w:rsidR="004730D6" w:rsidRPr="00BF59B6" w:rsidRDefault="00C97929" w:rsidP="004730D6">
            <w:pPr>
              <w:autoSpaceDE w:val="0"/>
              <w:spacing w:after="0" w:line="240" w:lineRule="auto"/>
              <w:jc w:val="both"/>
              <w:rPr>
                <w:rFonts w:ascii="Times New Roman" w:hAnsi="Times New Roman" w:cs="Times New Roman"/>
                <w:lang w:val="uk-UA"/>
              </w:rPr>
            </w:pPr>
            <w:r w:rsidRPr="00BF59B6">
              <w:rPr>
                <w:rFonts w:ascii="Times New Roman" w:eastAsia="Times New Roman" w:hAnsi="Times New Roman" w:cs="Times New Roman"/>
                <w:color w:val="000000"/>
                <w:sz w:val="24"/>
                <w:szCs w:val="24"/>
                <w:lang w:val="uk-UA" w:eastAsia="ru-RU"/>
              </w:rPr>
              <w:t xml:space="preserve"> </w:t>
            </w:r>
            <w:r w:rsidR="004730D6" w:rsidRPr="00BF59B6">
              <w:rPr>
                <w:rFonts w:ascii="Times New Roman" w:hAnsi="Times New Roman" w:cs="Times New Roman"/>
                <w:iCs/>
                <w:lang w:val="uk-UA"/>
              </w:rPr>
              <w:t>*</w:t>
            </w:r>
            <w:r w:rsidR="004730D6" w:rsidRPr="00BF59B6">
              <w:rPr>
                <w:lang w:val="uk-UA"/>
              </w:rPr>
              <w:t xml:space="preserve"> </w:t>
            </w:r>
            <w:r w:rsidR="004730D6" w:rsidRPr="00BF59B6">
              <w:rPr>
                <w:rFonts w:ascii="Times New Roman" w:hAnsi="Times New Roman" w:cs="Times New Roman"/>
                <w:i/>
                <w:iCs/>
                <w:lang w:val="uk-UA"/>
              </w:rPr>
              <w:t xml:space="preserve">надається Учасником за умови, що отримання Замовником інформації, що </w:t>
            </w:r>
            <w:r w:rsidR="004730D6" w:rsidRPr="00BF59B6">
              <w:rPr>
                <w:rFonts w:ascii="Times New Roman" w:eastAsia="Times New Roman" w:hAnsi="Times New Roman" w:cs="Times New Roman"/>
                <w:i/>
                <w:iCs/>
                <w:color w:val="000000"/>
                <w:lang w:val="uk-UA" w:eastAsia="ru-RU"/>
              </w:rPr>
              <w:t>міститься у відкритих єдиних державних реєстрах, доступ до яких є вільним</w:t>
            </w:r>
            <w:r w:rsidR="004730D6" w:rsidRPr="00BF59B6">
              <w:rPr>
                <w:rFonts w:ascii="Times New Roman" w:hAnsi="Times New Roman" w:cs="Times New Roman"/>
                <w:i/>
                <w:iCs/>
                <w:lang w:val="uk-UA"/>
              </w:rPr>
              <w:t xml:space="preserve"> є неможливим, оскільки відповідні ресурси не працюють, у зв’язку з військовою агресією Російської Федерації проти України, що стала підставою введення воєнного стану в Україні.</w:t>
            </w:r>
          </w:p>
          <w:p w14:paraId="6F0F962B" w14:textId="73536B1A" w:rsidR="00C97929" w:rsidRPr="00BF59B6" w:rsidRDefault="00C97929"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30280B" w:rsidRPr="00BF59B6" w14:paraId="74B72417" w14:textId="77777777"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58BB057F" w:rsidR="0030280B" w:rsidRPr="00BF59B6" w:rsidRDefault="005F6791" w:rsidP="00145A40">
            <w:pPr>
              <w:spacing w:after="0" w:line="240" w:lineRule="auto"/>
              <w:ind w:left="100"/>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064CFB93" w:rsidR="0030280B" w:rsidRPr="00BF59B6" w:rsidRDefault="0030280B" w:rsidP="00C97929">
            <w:pPr>
              <w:spacing w:after="0"/>
              <w:jc w:val="both"/>
              <w:rPr>
                <w:rFonts w:ascii="Times New Roman" w:eastAsia="Times New Roman" w:hAnsi="Times New Roman" w:cs="Times New Roman"/>
                <w:color w:val="000000"/>
                <w:sz w:val="24"/>
                <w:szCs w:val="24"/>
                <w:lang w:val="uk-UA" w:eastAsia="ru-RU"/>
              </w:rPr>
            </w:pPr>
            <w:r w:rsidRPr="00BF59B6">
              <w:rPr>
                <w:rFonts w:ascii="Times New Roman" w:eastAsia="Times New Roman" w:hAnsi="Times New Roman" w:cs="Times New Roman"/>
                <w:color w:val="000000"/>
                <w:sz w:val="24"/>
                <w:szCs w:val="24"/>
                <w:lang w:val="uk-UA" w:eastAsia="ru-RU"/>
              </w:rPr>
              <w:t>Якщо тендерна пропозиція подається не керівником</w:t>
            </w:r>
            <w:r w:rsidR="00137379" w:rsidRPr="00BF59B6">
              <w:rPr>
                <w:rFonts w:ascii="Times New Roman" w:eastAsia="Times New Roman" w:hAnsi="Times New Roman" w:cs="Times New Roman"/>
                <w:color w:val="000000"/>
                <w:sz w:val="24"/>
                <w:szCs w:val="24"/>
                <w:lang w:val="uk-UA" w:eastAsia="ru-RU"/>
              </w:rPr>
              <w:t>/представником</w:t>
            </w:r>
            <w:r w:rsidRPr="00BF59B6">
              <w:rPr>
                <w:rFonts w:ascii="Times New Roman" w:eastAsia="Times New Roman" w:hAnsi="Times New Roman" w:cs="Times New Roman"/>
                <w:color w:val="000000"/>
                <w:sz w:val="24"/>
                <w:szCs w:val="24"/>
                <w:lang w:val="uk-UA" w:eastAsia="ru-RU"/>
              </w:rPr>
              <w:t xml:space="preserve">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C97929" w:rsidRPr="00BF59B6">
              <w:rPr>
                <w:rFonts w:ascii="Times New Roman" w:eastAsia="Times New Roman" w:hAnsi="Times New Roman" w:cs="Times New Roman"/>
                <w:color w:val="000000"/>
                <w:sz w:val="24"/>
                <w:szCs w:val="24"/>
                <w:lang w:val="uk-UA" w:eastAsia="ru-RU"/>
              </w:rPr>
              <w:t xml:space="preserve"> та </w:t>
            </w:r>
            <w:r w:rsidR="00C97929" w:rsidRPr="00BF59B6">
              <w:rPr>
                <w:rFonts w:ascii="Times New Roman" w:eastAsia="Times New Roman" w:hAnsi="Times New Roman" w:cs="Times New Roman"/>
                <w:color w:val="000000"/>
                <w:sz w:val="24"/>
                <w:szCs w:val="24"/>
                <w:lang w:val="uk-UA"/>
              </w:rPr>
              <w:t>документи, які підтверджують статус та повноваження особи, яка видала доручення (довіреність).</w:t>
            </w:r>
          </w:p>
        </w:tc>
      </w:tr>
      <w:tr w:rsidR="005F6791" w:rsidRPr="00BF59B6" w14:paraId="1136EF25" w14:textId="77777777"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08C7D" w14:textId="297E54F3" w:rsidR="005F6791" w:rsidRPr="00BF59B6" w:rsidRDefault="005F6791" w:rsidP="00145A40">
            <w:pPr>
              <w:spacing w:after="0" w:line="240" w:lineRule="auto"/>
              <w:ind w:left="100"/>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DAB6F" w14:textId="506E16A1" w:rsidR="005F6791" w:rsidRPr="00BF59B6" w:rsidRDefault="005F6791" w:rsidP="005F6791">
            <w:pPr>
              <w:spacing w:after="0" w:line="276" w:lineRule="auto"/>
              <w:jc w:val="both"/>
              <w:rPr>
                <w:rFonts w:ascii="Times New Roman" w:eastAsia="Times New Roman" w:hAnsi="Times New Roman" w:cs="Times New Roman"/>
                <w:sz w:val="24"/>
                <w:szCs w:val="24"/>
                <w:lang w:val="uk-UA"/>
              </w:rPr>
            </w:pPr>
            <w:r w:rsidRPr="00BF59B6">
              <w:rPr>
                <w:rFonts w:ascii="Times New Roman" w:eastAsia="Times New Roman" w:hAnsi="Times New Roman" w:cs="Times New Roman"/>
                <w:sz w:val="24"/>
                <w:szCs w:val="24"/>
                <w:lang w:val="uk-UA"/>
              </w:rPr>
              <w:t xml:space="preserve"> Якщо Учасник юридична особа, він подає установчі документи:</w:t>
            </w:r>
          </w:p>
          <w:p w14:paraId="4B76B5D6" w14:textId="77777777" w:rsidR="005F6791" w:rsidRPr="00BF59B6" w:rsidRDefault="005F6791" w:rsidP="005F6791">
            <w:pPr>
              <w:spacing w:after="0" w:line="276" w:lineRule="auto"/>
              <w:jc w:val="both"/>
              <w:rPr>
                <w:rFonts w:ascii="Times New Roman" w:eastAsia="Times New Roman" w:hAnsi="Times New Roman" w:cs="Times New Roman"/>
                <w:sz w:val="24"/>
                <w:szCs w:val="24"/>
                <w:lang w:val="uk-UA"/>
              </w:rPr>
            </w:pPr>
            <w:r w:rsidRPr="00BF59B6">
              <w:rPr>
                <w:rFonts w:ascii="Times New Roman" w:eastAsia="Times New Roman" w:hAnsi="Times New Roman" w:cs="Times New Roman"/>
                <w:sz w:val="24"/>
                <w:szCs w:val="24"/>
                <w:lang w:val="uk-UA"/>
              </w:rPr>
              <w:t>- копія актуальної на дату подання редакції Статуту або Положення або інших установчих документів.</w:t>
            </w:r>
          </w:p>
          <w:p w14:paraId="0ACA62A4" w14:textId="77777777" w:rsidR="005F6791" w:rsidRPr="00BF59B6" w:rsidRDefault="005F6791" w:rsidP="00C97929">
            <w:pPr>
              <w:spacing w:after="0"/>
              <w:jc w:val="both"/>
              <w:rPr>
                <w:rFonts w:ascii="Times New Roman" w:eastAsia="Times New Roman" w:hAnsi="Times New Roman" w:cs="Times New Roman"/>
                <w:color w:val="000000"/>
                <w:sz w:val="24"/>
                <w:szCs w:val="24"/>
                <w:lang w:val="uk-UA" w:eastAsia="ru-RU"/>
              </w:rPr>
            </w:pPr>
          </w:p>
        </w:tc>
      </w:tr>
      <w:tr w:rsidR="005B7DD4" w:rsidRPr="00BF59B6" w14:paraId="1D2E90E6" w14:textId="77777777"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31892" w14:textId="4D7F2719" w:rsidR="005B7DD4" w:rsidRPr="00BF59B6" w:rsidRDefault="005F6791"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498C3" w14:textId="77777777" w:rsidR="005B7DD4" w:rsidRPr="00BF59B6" w:rsidRDefault="005B7DD4" w:rsidP="005B7DD4">
            <w:pPr>
              <w:spacing w:after="0" w:line="240" w:lineRule="auto"/>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25055805" w14:textId="7777777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Повне найменування;</w:t>
            </w:r>
          </w:p>
          <w:p w14:paraId="590E6FDD" w14:textId="7777777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Times New Roman"/>
                <w:sz w:val="24"/>
                <w:szCs w:val="24"/>
                <w:lang w:val="uk-UA"/>
              </w:rPr>
              <w:t>Юридична адреса;</w:t>
            </w:r>
          </w:p>
          <w:p w14:paraId="19E64608" w14:textId="2307CE22"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Times New Roman"/>
                <w:sz w:val="24"/>
                <w:szCs w:val="24"/>
                <w:lang w:val="uk-UA"/>
              </w:rPr>
              <w:t>Поштова або фактична адреса;</w:t>
            </w:r>
          </w:p>
          <w:p w14:paraId="7D7BC21E" w14:textId="2216700A" w:rsidR="00DD2791" w:rsidRPr="00BF59B6" w:rsidRDefault="00DD2791"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sz w:val="24"/>
                <w:lang w:val="uk-UA"/>
              </w:rPr>
              <w:t>ЄДРПОУ</w:t>
            </w:r>
          </w:p>
          <w:p w14:paraId="32196518" w14:textId="7777777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 xml:space="preserve">Статус платника податку на прибуток; </w:t>
            </w:r>
          </w:p>
          <w:p w14:paraId="13480870" w14:textId="7777777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 xml:space="preserve">Статус платника податку на додану вартість; </w:t>
            </w:r>
          </w:p>
          <w:p w14:paraId="4D786570" w14:textId="336C435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Дата реєстрації платником ПДВ</w:t>
            </w:r>
            <w:r w:rsidR="00DD2791" w:rsidRPr="00BF59B6">
              <w:rPr>
                <w:rFonts w:ascii="Times New Roman" w:eastAsia="Times New Roman" w:hAnsi="Times New Roman" w:cs="Arial"/>
                <w:color w:val="000000"/>
                <w:sz w:val="24"/>
                <w:lang w:val="uk-UA" w:eastAsia="ru-RU"/>
              </w:rPr>
              <w:t xml:space="preserve">* (*для платників ПДВ) </w:t>
            </w:r>
            <w:r w:rsidRPr="00BF59B6">
              <w:rPr>
                <w:rFonts w:ascii="Times New Roman" w:eastAsia="Times New Roman" w:hAnsi="Times New Roman" w:cs="Arial"/>
                <w:color w:val="000000"/>
                <w:sz w:val="24"/>
                <w:lang w:val="uk-UA" w:eastAsia="ru-RU"/>
              </w:rPr>
              <w:t>;</w:t>
            </w:r>
          </w:p>
          <w:p w14:paraId="1ED84EBC" w14:textId="12542618"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 xml:space="preserve">ІПН </w:t>
            </w:r>
            <w:r w:rsidR="00DD2791" w:rsidRPr="00BF59B6">
              <w:rPr>
                <w:rFonts w:ascii="Times New Roman" w:eastAsia="Times New Roman" w:hAnsi="Times New Roman" w:cs="Arial"/>
                <w:color w:val="000000"/>
                <w:sz w:val="24"/>
                <w:lang w:val="uk-UA" w:eastAsia="ru-RU"/>
              </w:rPr>
              <w:t>* (*для платників ПДВ)</w:t>
            </w:r>
            <w:r w:rsidRPr="00BF59B6">
              <w:rPr>
                <w:rFonts w:ascii="Times New Roman" w:eastAsia="Times New Roman" w:hAnsi="Times New Roman" w:cs="Arial"/>
                <w:color w:val="000000"/>
                <w:sz w:val="24"/>
                <w:lang w:val="uk-UA" w:eastAsia="ru-RU"/>
              </w:rPr>
              <w:t xml:space="preserve">; </w:t>
            </w:r>
          </w:p>
          <w:p w14:paraId="6B513BFD" w14:textId="7777777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Банківські реквізити;</w:t>
            </w:r>
          </w:p>
          <w:p w14:paraId="267753DF" w14:textId="7777777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Телефон;</w:t>
            </w:r>
          </w:p>
          <w:p w14:paraId="4AD94856" w14:textId="7777777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Е-</w:t>
            </w:r>
            <w:proofErr w:type="spellStart"/>
            <w:r w:rsidRPr="00BF59B6">
              <w:rPr>
                <w:rFonts w:ascii="Times New Roman" w:eastAsia="Times New Roman" w:hAnsi="Times New Roman" w:cs="Arial"/>
                <w:color w:val="000000"/>
                <w:sz w:val="24"/>
                <w:lang w:val="uk-UA" w:eastAsia="ru-RU"/>
              </w:rPr>
              <w:t>mail</w:t>
            </w:r>
            <w:proofErr w:type="spellEnd"/>
            <w:r w:rsidRPr="00BF59B6">
              <w:rPr>
                <w:rFonts w:ascii="Times New Roman" w:eastAsia="Times New Roman" w:hAnsi="Times New Roman" w:cs="Arial"/>
                <w:color w:val="000000"/>
                <w:sz w:val="24"/>
                <w:lang w:val="uk-UA" w:eastAsia="ru-RU"/>
              </w:rPr>
              <w:t xml:space="preserve">; </w:t>
            </w:r>
          </w:p>
          <w:p w14:paraId="0CB8D92C" w14:textId="77777777" w:rsidR="005B7DD4" w:rsidRPr="00BF59B6" w:rsidRDefault="005B7DD4" w:rsidP="005B7DD4">
            <w:pPr>
              <w:numPr>
                <w:ilvl w:val="0"/>
                <w:numId w:val="7"/>
              </w:numPr>
              <w:spacing w:after="0" w:line="240" w:lineRule="auto"/>
              <w:contextualSpacing/>
              <w:jc w:val="both"/>
              <w:rPr>
                <w:rFonts w:ascii="Times New Roman" w:eastAsia="Times New Roman" w:hAnsi="Times New Roman" w:cs="Arial"/>
                <w:color w:val="000000"/>
                <w:sz w:val="24"/>
                <w:lang w:val="uk-UA" w:eastAsia="ru-RU"/>
              </w:rPr>
            </w:pPr>
            <w:r w:rsidRPr="00BF59B6">
              <w:rPr>
                <w:rFonts w:ascii="Times New Roman" w:eastAsia="Times New Roman" w:hAnsi="Times New Roman" w:cs="Arial"/>
                <w:color w:val="000000"/>
                <w:sz w:val="24"/>
                <w:lang w:val="uk-UA" w:eastAsia="ru-RU"/>
              </w:rPr>
              <w:t>П.І.Б., посада керівника;</w:t>
            </w:r>
          </w:p>
          <w:p w14:paraId="55C261CB" w14:textId="05E6195C" w:rsidR="005B7DD4" w:rsidRPr="00BF59B6" w:rsidRDefault="005B7DD4" w:rsidP="00DD2791">
            <w:pPr>
              <w:pStyle w:val="a3"/>
              <w:numPr>
                <w:ilvl w:val="0"/>
                <w:numId w:val="7"/>
              </w:numPr>
              <w:spacing w:after="0" w:line="240" w:lineRule="auto"/>
              <w:ind w:right="120"/>
              <w:jc w:val="both"/>
              <w:rPr>
                <w:rStyle w:val="ae"/>
                <w:rFonts w:ascii="Times New Roman" w:hAnsi="Times New Roman" w:cs="Times New Roman"/>
                <w:sz w:val="24"/>
                <w:szCs w:val="24"/>
                <w:lang w:val="uk-UA"/>
              </w:rPr>
            </w:pPr>
            <w:r w:rsidRPr="00BF59B6">
              <w:rPr>
                <w:rFonts w:ascii="Times New Roman" w:eastAsia="Times New Roman" w:hAnsi="Times New Roman" w:cs="Arial"/>
                <w:color w:val="000000"/>
                <w:sz w:val="24"/>
                <w:lang w:val="uk-UA" w:eastAsia="ru-RU"/>
              </w:rPr>
              <w:t>П.І.Б., посада, телефон службової</w:t>
            </w:r>
            <w:r w:rsidRPr="00BF59B6">
              <w:rPr>
                <w:rFonts w:ascii="Times New Roman" w:hAnsi="Times New Roman" w:cs="Times New Roman"/>
                <w:color w:val="000000" w:themeColor="text1"/>
                <w:szCs w:val="24"/>
                <w:lang w:val="uk-UA"/>
              </w:rPr>
              <w:t xml:space="preserve"> (посадової) особи (осіб), уповноваженої (уповноважених) представляти інтереси учасника під час проведення процедури закупівлі та підписувати документи пропозиції та договір</w:t>
            </w:r>
          </w:p>
        </w:tc>
      </w:tr>
      <w:tr w:rsidR="0030280B" w:rsidRPr="00BF59B6" w14:paraId="5CD007D3" w14:textId="77777777"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39427C94" w:rsidR="0030280B" w:rsidRPr="00BF59B6" w:rsidRDefault="005F6791"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758A7E34" w:rsidR="0030280B" w:rsidRPr="00BF59B6" w:rsidRDefault="00E40A10" w:rsidP="00185067">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BF59B6">
              <w:rPr>
                <w:rStyle w:val="ae"/>
                <w:rFonts w:ascii="Times New Roman" w:hAnsi="Times New Roman" w:cs="Times New Roman"/>
                <w:sz w:val="24"/>
                <w:szCs w:val="24"/>
                <w:lang w:val="uk-UA"/>
              </w:rPr>
              <w:t xml:space="preserve">Достовірна інформація у вигляді довідки довільної форми </w:t>
            </w:r>
            <w:r w:rsidRPr="00BF59B6">
              <w:rPr>
                <w:rStyle w:val="ae"/>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A1F99" w:rsidRPr="00BF59B6" w14:paraId="2F66273E" w14:textId="77777777" w:rsidTr="00D128C0">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5B369" w14:textId="37A43E9F" w:rsidR="004A1F99" w:rsidRPr="00BF59B6" w:rsidRDefault="005F6791"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BF59B6">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086F4" w14:textId="0CFE7500" w:rsidR="004A1F99" w:rsidRPr="00BF59B6" w:rsidRDefault="00C04678" w:rsidP="00B902B4">
            <w:pPr>
              <w:spacing w:before="240" w:after="0" w:line="240" w:lineRule="auto"/>
              <w:jc w:val="both"/>
              <w:rPr>
                <w:rFonts w:ascii="Times New Roman" w:eastAsia="Times New Roman" w:hAnsi="Times New Roman" w:cs="Times New Roman"/>
                <w:color w:val="000000"/>
                <w:sz w:val="24"/>
                <w:szCs w:val="24"/>
                <w:lang w:val="uk-UA" w:eastAsia="ru-RU"/>
              </w:rPr>
            </w:pPr>
            <w:r w:rsidRPr="00BF59B6">
              <w:rPr>
                <w:rFonts w:ascii="Times New Roman" w:eastAsia="Times New Roman" w:hAnsi="Times New Roman"/>
                <w:bCs/>
                <w:color w:val="000000"/>
                <w:sz w:val="24"/>
                <w:szCs w:val="24"/>
                <w:lang w:val="uk-UA" w:eastAsia="ru-RU"/>
              </w:rPr>
              <w:t>Підтвердження відповідності тендерної пропозиції Учасника необхідним технічним, якісним та кількісним характеристикам предмета закупівлі, у вигляді погодженого Учасником Додатку 2 (з  написом «Погоджено», зазначенням П.І.Б. особи, що підписала документи пропозиції та її особистим підписом (або КЕП/УЕП), на кожній сторінці)</w:t>
            </w:r>
            <w:r w:rsidRPr="00BF59B6">
              <w:rPr>
                <w:rFonts w:ascii="Times New Roman" w:eastAsia="Times New Roman" w:hAnsi="Times New Roman" w:cs="Times New Roman"/>
                <w:color w:val="000000"/>
                <w:sz w:val="24"/>
                <w:szCs w:val="24"/>
                <w:lang w:val="uk-UA" w:eastAsia="ru-RU"/>
              </w:rPr>
              <w:t>, а також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тому числі Додатку 2 до документації, а також підтверджуємо можливість надання послуг у повній відповідності з умовами тендерної документації та проектом договору».</w:t>
            </w:r>
          </w:p>
        </w:tc>
      </w:tr>
    </w:tbl>
    <w:p w14:paraId="691795BA" w14:textId="6E38FA9B" w:rsidR="008D7E08" w:rsidRPr="00BF59B6" w:rsidRDefault="0030280B" w:rsidP="004F0F5C">
      <w:pPr>
        <w:spacing w:after="240" w:line="240" w:lineRule="auto"/>
        <w:rPr>
          <w:rFonts w:ascii="Times New Roman" w:eastAsia="Times New Roman" w:hAnsi="Times New Roman" w:cs="Times New Roman"/>
          <w:b/>
          <w:bCs/>
          <w:color w:val="CC3399"/>
          <w:sz w:val="48"/>
          <w:szCs w:val="48"/>
          <w:lang w:val="uk-UA" w:eastAsia="ru-RU"/>
        </w:rPr>
      </w:pPr>
      <w:r w:rsidRPr="00BF59B6">
        <w:rPr>
          <w:rFonts w:ascii="Times New Roman" w:eastAsia="Times New Roman" w:hAnsi="Times New Roman" w:cs="Times New Roman"/>
          <w:sz w:val="24"/>
          <w:szCs w:val="24"/>
          <w:lang w:val="uk-UA" w:eastAsia="ru-RU"/>
        </w:rPr>
        <w:br/>
      </w:r>
    </w:p>
    <w:sectPr w:rsidR="008D7E08" w:rsidRPr="00BF59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71E24"/>
    <w:multiLevelType w:val="hybridMultilevel"/>
    <w:tmpl w:val="E18E9266"/>
    <w:lvl w:ilvl="0" w:tplc="6016C80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847057309">
    <w:abstractNumId w:val="7"/>
  </w:num>
  <w:num w:numId="2" w16cid:durableId="979529953">
    <w:abstractNumId w:val="4"/>
  </w:num>
  <w:num w:numId="3" w16cid:durableId="1821919553">
    <w:abstractNumId w:val="0"/>
  </w:num>
  <w:num w:numId="4" w16cid:durableId="714936920">
    <w:abstractNumId w:val="5"/>
  </w:num>
  <w:num w:numId="5" w16cid:durableId="1371303679">
    <w:abstractNumId w:val="3"/>
  </w:num>
  <w:num w:numId="6" w16cid:durableId="866678402">
    <w:abstractNumId w:val="9"/>
  </w:num>
  <w:num w:numId="7" w16cid:durableId="669479497">
    <w:abstractNumId w:val="1"/>
  </w:num>
  <w:num w:numId="8" w16cid:durableId="1566379805">
    <w:abstractNumId w:val="2"/>
  </w:num>
  <w:num w:numId="9" w16cid:durableId="2020620383">
    <w:abstractNumId w:val="6"/>
  </w:num>
  <w:num w:numId="10" w16cid:durableId="1001352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07893"/>
    <w:rsid w:val="00014EB3"/>
    <w:rsid w:val="00015F1F"/>
    <w:rsid w:val="00047201"/>
    <w:rsid w:val="000507C3"/>
    <w:rsid w:val="000714C6"/>
    <w:rsid w:val="00073CDB"/>
    <w:rsid w:val="000761EB"/>
    <w:rsid w:val="00084DE0"/>
    <w:rsid w:val="000A110D"/>
    <w:rsid w:val="000A2CFB"/>
    <w:rsid w:val="000B24A9"/>
    <w:rsid w:val="000D793D"/>
    <w:rsid w:val="000F51CB"/>
    <w:rsid w:val="0010582A"/>
    <w:rsid w:val="001117BF"/>
    <w:rsid w:val="00127581"/>
    <w:rsid w:val="00137379"/>
    <w:rsid w:val="00145A40"/>
    <w:rsid w:val="00146151"/>
    <w:rsid w:val="001551DD"/>
    <w:rsid w:val="00171824"/>
    <w:rsid w:val="001779DD"/>
    <w:rsid w:val="001816D8"/>
    <w:rsid w:val="00182639"/>
    <w:rsid w:val="00185067"/>
    <w:rsid w:val="001A286E"/>
    <w:rsid w:val="001A7D00"/>
    <w:rsid w:val="001B578C"/>
    <w:rsid w:val="001B7A23"/>
    <w:rsid w:val="001B7E56"/>
    <w:rsid w:val="001D3671"/>
    <w:rsid w:val="001D7A26"/>
    <w:rsid w:val="001E12F7"/>
    <w:rsid w:val="001F7596"/>
    <w:rsid w:val="00204A71"/>
    <w:rsid w:val="00236043"/>
    <w:rsid w:val="00236CA2"/>
    <w:rsid w:val="00237628"/>
    <w:rsid w:val="00245E7B"/>
    <w:rsid w:val="00246ABF"/>
    <w:rsid w:val="00254A0B"/>
    <w:rsid w:val="0025674F"/>
    <w:rsid w:val="00280EA3"/>
    <w:rsid w:val="0029247E"/>
    <w:rsid w:val="00296DBC"/>
    <w:rsid w:val="002D6E64"/>
    <w:rsid w:val="002E21BB"/>
    <w:rsid w:val="0030280B"/>
    <w:rsid w:val="00304ACF"/>
    <w:rsid w:val="00312CA9"/>
    <w:rsid w:val="00314C24"/>
    <w:rsid w:val="00317D98"/>
    <w:rsid w:val="003210EF"/>
    <w:rsid w:val="00326D6A"/>
    <w:rsid w:val="00332A8C"/>
    <w:rsid w:val="00332C60"/>
    <w:rsid w:val="00335D34"/>
    <w:rsid w:val="00337510"/>
    <w:rsid w:val="00341CB9"/>
    <w:rsid w:val="00357B98"/>
    <w:rsid w:val="00365F4A"/>
    <w:rsid w:val="00390AA3"/>
    <w:rsid w:val="003A4E95"/>
    <w:rsid w:val="003C5064"/>
    <w:rsid w:val="003E0307"/>
    <w:rsid w:val="00401606"/>
    <w:rsid w:val="004026D8"/>
    <w:rsid w:val="0041136C"/>
    <w:rsid w:val="00412E85"/>
    <w:rsid w:val="00417AFF"/>
    <w:rsid w:val="00447088"/>
    <w:rsid w:val="00450EB7"/>
    <w:rsid w:val="0045354C"/>
    <w:rsid w:val="00453C29"/>
    <w:rsid w:val="004730D6"/>
    <w:rsid w:val="004A161B"/>
    <w:rsid w:val="004A1F99"/>
    <w:rsid w:val="004C143C"/>
    <w:rsid w:val="004C256C"/>
    <w:rsid w:val="004C46C1"/>
    <w:rsid w:val="004D4F9A"/>
    <w:rsid w:val="004E7C3B"/>
    <w:rsid w:val="004F0F5C"/>
    <w:rsid w:val="005076B1"/>
    <w:rsid w:val="00520E94"/>
    <w:rsid w:val="00526E92"/>
    <w:rsid w:val="00527E0D"/>
    <w:rsid w:val="00542C05"/>
    <w:rsid w:val="00550F82"/>
    <w:rsid w:val="00552225"/>
    <w:rsid w:val="00554B8C"/>
    <w:rsid w:val="005618A7"/>
    <w:rsid w:val="00584633"/>
    <w:rsid w:val="00586846"/>
    <w:rsid w:val="00586C01"/>
    <w:rsid w:val="00591318"/>
    <w:rsid w:val="005920C8"/>
    <w:rsid w:val="005A217D"/>
    <w:rsid w:val="005A3619"/>
    <w:rsid w:val="005B379E"/>
    <w:rsid w:val="005B7DD4"/>
    <w:rsid w:val="005C232F"/>
    <w:rsid w:val="005C35EE"/>
    <w:rsid w:val="005F56D5"/>
    <w:rsid w:val="005F6791"/>
    <w:rsid w:val="00600A69"/>
    <w:rsid w:val="006079FF"/>
    <w:rsid w:val="00615A53"/>
    <w:rsid w:val="00630B8F"/>
    <w:rsid w:val="00643890"/>
    <w:rsid w:val="00644BD1"/>
    <w:rsid w:val="0065043A"/>
    <w:rsid w:val="00655BA6"/>
    <w:rsid w:val="006611F4"/>
    <w:rsid w:val="006760B9"/>
    <w:rsid w:val="006909EB"/>
    <w:rsid w:val="0069468A"/>
    <w:rsid w:val="006960DC"/>
    <w:rsid w:val="006B011F"/>
    <w:rsid w:val="006B52C1"/>
    <w:rsid w:val="006D688E"/>
    <w:rsid w:val="006F702F"/>
    <w:rsid w:val="007045B8"/>
    <w:rsid w:val="00716197"/>
    <w:rsid w:val="00721FB5"/>
    <w:rsid w:val="007255FF"/>
    <w:rsid w:val="00735230"/>
    <w:rsid w:val="007364C3"/>
    <w:rsid w:val="00736F8D"/>
    <w:rsid w:val="00741607"/>
    <w:rsid w:val="007509CA"/>
    <w:rsid w:val="007511B7"/>
    <w:rsid w:val="007742DB"/>
    <w:rsid w:val="007934E2"/>
    <w:rsid w:val="007B26F2"/>
    <w:rsid w:val="007B3BF0"/>
    <w:rsid w:val="007B6EE6"/>
    <w:rsid w:val="007D23C2"/>
    <w:rsid w:val="007F5306"/>
    <w:rsid w:val="0080696D"/>
    <w:rsid w:val="008171B7"/>
    <w:rsid w:val="0084584C"/>
    <w:rsid w:val="00852B96"/>
    <w:rsid w:val="00865807"/>
    <w:rsid w:val="008841F5"/>
    <w:rsid w:val="00887275"/>
    <w:rsid w:val="008C4EC0"/>
    <w:rsid w:val="008D7E08"/>
    <w:rsid w:val="008F4E70"/>
    <w:rsid w:val="009010BE"/>
    <w:rsid w:val="009021B9"/>
    <w:rsid w:val="00945B0B"/>
    <w:rsid w:val="0096566D"/>
    <w:rsid w:val="00976D8E"/>
    <w:rsid w:val="0098267D"/>
    <w:rsid w:val="009A295A"/>
    <w:rsid w:val="009A439A"/>
    <w:rsid w:val="009C321B"/>
    <w:rsid w:val="009E2292"/>
    <w:rsid w:val="009E6899"/>
    <w:rsid w:val="009F1C4F"/>
    <w:rsid w:val="009F5001"/>
    <w:rsid w:val="009F7246"/>
    <w:rsid w:val="00A00711"/>
    <w:rsid w:val="00A07D68"/>
    <w:rsid w:val="00A152DC"/>
    <w:rsid w:val="00A269FE"/>
    <w:rsid w:val="00A3166A"/>
    <w:rsid w:val="00A32654"/>
    <w:rsid w:val="00A327D1"/>
    <w:rsid w:val="00A3672A"/>
    <w:rsid w:val="00A71075"/>
    <w:rsid w:val="00A8269D"/>
    <w:rsid w:val="00A84883"/>
    <w:rsid w:val="00A9329A"/>
    <w:rsid w:val="00A93563"/>
    <w:rsid w:val="00A96CF2"/>
    <w:rsid w:val="00AA139D"/>
    <w:rsid w:val="00AA24C7"/>
    <w:rsid w:val="00AB37F6"/>
    <w:rsid w:val="00AC7281"/>
    <w:rsid w:val="00AD34C4"/>
    <w:rsid w:val="00AE3C73"/>
    <w:rsid w:val="00AE73FD"/>
    <w:rsid w:val="00AF387E"/>
    <w:rsid w:val="00AF5BEC"/>
    <w:rsid w:val="00B00FDC"/>
    <w:rsid w:val="00B0186E"/>
    <w:rsid w:val="00B02F13"/>
    <w:rsid w:val="00B13029"/>
    <w:rsid w:val="00B229CA"/>
    <w:rsid w:val="00B44FB6"/>
    <w:rsid w:val="00B61CE2"/>
    <w:rsid w:val="00B72A27"/>
    <w:rsid w:val="00B773F3"/>
    <w:rsid w:val="00B902B4"/>
    <w:rsid w:val="00BA2F2D"/>
    <w:rsid w:val="00BA7E4C"/>
    <w:rsid w:val="00BB4F4C"/>
    <w:rsid w:val="00BC1B89"/>
    <w:rsid w:val="00BC65E4"/>
    <w:rsid w:val="00BD5CF8"/>
    <w:rsid w:val="00BF3564"/>
    <w:rsid w:val="00BF59B6"/>
    <w:rsid w:val="00C04678"/>
    <w:rsid w:val="00C304B0"/>
    <w:rsid w:val="00C3084C"/>
    <w:rsid w:val="00C31573"/>
    <w:rsid w:val="00C33667"/>
    <w:rsid w:val="00C339D9"/>
    <w:rsid w:val="00C34D9A"/>
    <w:rsid w:val="00C37251"/>
    <w:rsid w:val="00C40F3B"/>
    <w:rsid w:val="00C42C45"/>
    <w:rsid w:val="00C464B9"/>
    <w:rsid w:val="00C46502"/>
    <w:rsid w:val="00C5710E"/>
    <w:rsid w:val="00C60CA0"/>
    <w:rsid w:val="00C904B4"/>
    <w:rsid w:val="00C94555"/>
    <w:rsid w:val="00C954F1"/>
    <w:rsid w:val="00C97929"/>
    <w:rsid w:val="00CB0962"/>
    <w:rsid w:val="00CD36DF"/>
    <w:rsid w:val="00CD4291"/>
    <w:rsid w:val="00CE5FB2"/>
    <w:rsid w:val="00CF5BDB"/>
    <w:rsid w:val="00D128C0"/>
    <w:rsid w:val="00D22A33"/>
    <w:rsid w:val="00D36C47"/>
    <w:rsid w:val="00D440F7"/>
    <w:rsid w:val="00D6265B"/>
    <w:rsid w:val="00D64125"/>
    <w:rsid w:val="00D70BC4"/>
    <w:rsid w:val="00D72012"/>
    <w:rsid w:val="00D819E4"/>
    <w:rsid w:val="00D83E40"/>
    <w:rsid w:val="00D87D46"/>
    <w:rsid w:val="00D977B8"/>
    <w:rsid w:val="00DA3380"/>
    <w:rsid w:val="00DA46B2"/>
    <w:rsid w:val="00DC4B20"/>
    <w:rsid w:val="00DD2791"/>
    <w:rsid w:val="00DD5AAB"/>
    <w:rsid w:val="00E11CC4"/>
    <w:rsid w:val="00E40803"/>
    <w:rsid w:val="00E40A10"/>
    <w:rsid w:val="00E54A18"/>
    <w:rsid w:val="00E81634"/>
    <w:rsid w:val="00E92AF7"/>
    <w:rsid w:val="00E93681"/>
    <w:rsid w:val="00E940FE"/>
    <w:rsid w:val="00E94A4F"/>
    <w:rsid w:val="00EA5186"/>
    <w:rsid w:val="00EC27A5"/>
    <w:rsid w:val="00EE0079"/>
    <w:rsid w:val="00EF13C8"/>
    <w:rsid w:val="00F16488"/>
    <w:rsid w:val="00F20B72"/>
    <w:rsid w:val="00F351F7"/>
    <w:rsid w:val="00F51812"/>
    <w:rsid w:val="00F77257"/>
    <w:rsid w:val="00F80C83"/>
    <w:rsid w:val="00F903EC"/>
    <w:rsid w:val="00F9726F"/>
    <w:rsid w:val="00FA1FB9"/>
    <w:rsid w:val="00FA74D6"/>
    <w:rsid w:val="00FB6BD8"/>
    <w:rsid w:val="00FE5C85"/>
    <w:rsid w:val="00FF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styleId="a8">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ітки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ітки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3E0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a"/>
    <w:basedOn w:val="a"/>
    <w:uiPriority w:val="99"/>
    <w:qFormat/>
    <w:rsid w:val="00AE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uiPriority w:val="99"/>
    <w:qFormat/>
    <w:rsid w:val="00AE3C73"/>
    <w:rPr>
      <w:rFonts w:cs="Times New Roman"/>
    </w:rPr>
  </w:style>
  <w:style w:type="paragraph" w:customStyle="1" w:styleId="2">
    <w:name w:val="Обычный2"/>
    <w:rsid w:val="004C256C"/>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85110697">
      <w:bodyDiv w:val="1"/>
      <w:marLeft w:val="0"/>
      <w:marRight w:val="0"/>
      <w:marTop w:val="0"/>
      <w:marBottom w:val="0"/>
      <w:divBdr>
        <w:top w:val="none" w:sz="0" w:space="0" w:color="auto"/>
        <w:left w:val="none" w:sz="0" w:space="0" w:color="auto"/>
        <w:bottom w:val="none" w:sz="0" w:space="0" w:color="auto"/>
        <w:right w:val="none" w:sz="0" w:space="0" w:color="auto"/>
      </w:divBdr>
    </w:div>
    <w:div w:id="895703912">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530678350">
      <w:bodyDiv w:val="1"/>
      <w:marLeft w:val="0"/>
      <w:marRight w:val="0"/>
      <w:marTop w:val="0"/>
      <w:marBottom w:val="0"/>
      <w:divBdr>
        <w:top w:val="none" w:sz="0" w:space="0" w:color="auto"/>
        <w:left w:val="none" w:sz="0" w:space="0" w:color="auto"/>
        <w:bottom w:val="none" w:sz="0" w:space="0" w:color="auto"/>
        <w:right w:val="none" w:sz="0" w:space="0" w:color="auto"/>
      </w:divBdr>
    </w:div>
    <w:div w:id="1732190942">
      <w:bodyDiv w:val="1"/>
      <w:marLeft w:val="0"/>
      <w:marRight w:val="0"/>
      <w:marTop w:val="0"/>
      <w:marBottom w:val="0"/>
      <w:divBdr>
        <w:top w:val="none" w:sz="0" w:space="0" w:color="auto"/>
        <w:left w:val="none" w:sz="0" w:space="0" w:color="auto"/>
        <w:bottom w:val="none" w:sz="0" w:space="0" w:color="auto"/>
        <w:right w:val="none" w:sz="0" w:space="0" w:color="auto"/>
      </w:divBdr>
    </w:div>
    <w:div w:id="1990329404">
      <w:bodyDiv w:val="1"/>
      <w:marLeft w:val="0"/>
      <w:marRight w:val="0"/>
      <w:marTop w:val="0"/>
      <w:marBottom w:val="0"/>
      <w:divBdr>
        <w:top w:val="none" w:sz="0" w:space="0" w:color="auto"/>
        <w:left w:val="none" w:sz="0" w:space="0" w:color="auto"/>
        <w:bottom w:val="none" w:sz="0" w:space="0" w:color="auto"/>
        <w:right w:val="none" w:sz="0" w:space="0" w:color="auto"/>
      </w:divBdr>
    </w:div>
    <w:div w:id="20233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zakon4.rada.gov.ua/laws/show/2210-14" TargetMode="External"/><Relationship Id="rId12" Type="http://schemas.openxmlformats.org/officeDocument/2006/relationships/hyperlink" Target="file:///C:\Users\Vitalij.Khodachok\Downloads\d453145.htm"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hyperlink" Target="http://zakon5.rada.gov.ua/laws/show/755-15/paran174"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zakon4.rada.gov.ua/laws/show/2210-14"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Vitalij.Khodachok\Downloads\d453145.ht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2383-DF81-4B6E-94CD-5D397553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26481</Words>
  <Characters>15095</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Виджак Ірина Вікторівна</cp:lastModifiedBy>
  <cp:revision>10</cp:revision>
  <cp:lastPrinted>2020-10-30T14:26:00Z</cp:lastPrinted>
  <dcterms:created xsi:type="dcterms:W3CDTF">2022-05-27T07:28:00Z</dcterms:created>
  <dcterms:modified xsi:type="dcterms:W3CDTF">2022-05-30T10:09:00Z</dcterms:modified>
</cp:coreProperties>
</file>