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</w:p>
    <w:p w:rsidR="00CF575D" w:rsidRPr="004C6BF6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  <w:r w:rsidRPr="004C6BF6">
        <w:rPr>
          <w:b/>
          <w:color w:val="000000"/>
          <w:sz w:val="28"/>
          <w:szCs w:val="28"/>
        </w:rPr>
        <w:t>ДОДАТОК №2</w:t>
      </w:r>
    </w:p>
    <w:p w:rsidR="00575AFD" w:rsidRPr="004C6BF6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i/>
          <w:color w:val="000000"/>
          <w:sz w:val="28"/>
          <w:szCs w:val="28"/>
        </w:rPr>
      </w:pPr>
      <w:r w:rsidRPr="004C6BF6">
        <w:rPr>
          <w:i/>
          <w:color w:val="000000"/>
          <w:sz w:val="28"/>
          <w:szCs w:val="28"/>
        </w:rPr>
        <w:t>до тендерної документації</w:t>
      </w:r>
    </w:p>
    <w:p w:rsidR="00CF575D" w:rsidRPr="004C6BF6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CF575D" w:rsidRPr="004C6BF6" w:rsidRDefault="00FA3F85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ТЕХНІЧНІ ВИМОГИ ДО ПРЕДМЕТА ЗАКУПІВЛІ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C6BF6" w:rsidRPr="004C6BF6" w:rsidRDefault="004C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A3F85" w:rsidRPr="00FA3F85" w:rsidRDefault="00FA3F85" w:rsidP="00FA3F85">
      <w:pPr>
        <w:jc w:val="center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Підсистема «Заробітна плата», повинна виконувати наступні функції та формувати звіти, з урахуванням змін в законодавстві: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ведення особових рахунків, табелів та наказів щодо співробітників;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заробітної плати з урахуванням норм робочого часу і виробітку за довільно заданими схемами роботи;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перерахунок заробітної плати за минулі періоди;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індексації, відпусток ( в тому числі відпустки ЧАЕС), курсів, допомоги по тимчасовій непрацездатності;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податку з доходів фізичних осіб, військового збору та єдиного соціального внеску;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коефіцієнтів для коригування заробітної плати при виході у відпустку;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 xml:space="preserve">утримання за виконавчими листами, позичками та </w:t>
      </w:r>
      <w:proofErr w:type="spellStart"/>
      <w:r w:rsidRPr="00FA3F85">
        <w:rPr>
          <w:sz w:val="24"/>
          <w:szCs w:val="24"/>
        </w:rPr>
        <w:t>ін</w:t>
      </w:r>
      <w:proofErr w:type="spellEnd"/>
      <w:r w:rsidRPr="00FA3F85">
        <w:rPr>
          <w:sz w:val="24"/>
          <w:szCs w:val="24"/>
        </w:rPr>
        <w:t>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нарахувань на заробітну плату, облік виплаченої/невиплаченої зарплати;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перерахувань до банку на карткові рахунки співробітників;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і друк довідок: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довідка про заробітну плату (затверджена наказом №192, у редакції наказу МСП № 591)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довідка про середню заробітну плату для розрахунку на випадок безробіття згідно затвердженої форми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довідка про заробітну плату до листка непрацездатності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довідка про розрахунок відпускних, курсів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довідка про заробітну плату до ДФС.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Формування звітів про заробітну плату в розрізі тарифних окладів, по персоналу, нарахувань, за видами діяльності.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Формування господарських операцій з розрахунку заробітної плати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F74F" wp14:editId="461F7AE6">
                <wp:simplePos x="0" y="0"/>
                <wp:positionH relativeFrom="column">
                  <wp:posOffset>2156460</wp:posOffset>
                </wp:positionH>
                <wp:positionV relativeFrom="paragraph">
                  <wp:posOffset>14605</wp:posOffset>
                </wp:positionV>
                <wp:extent cx="228600" cy="466725"/>
                <wp:effectExtent l="0" t="0" r="19050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60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69.8pt;margin-top:1.15pt;width: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" adj="882" strokecolor="#4579b8 [3044]"/>
            </w:pict>
          </mc:Fallback>
        </mc:AlternateContent>
      </w: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і друк звітів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Додаток № 4</w:t>
      </w:r>
      <w:r w:rsidRPr="00FA3F85">
        <w:rPr>
          <w:sz w:val="24"/>
          <w:szCs w:val="24"/>
        </w:rPr>
        <w:tab/>
        <w:t xml:space="preserve">                  В електронному вигляді для подальшого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Форма 1-ДФ (2 порції)</w:t>
      </w:r>
      <w:r w:rsidRPr="00FA3F85">
        <w:rPr>
          <w:sz w:val="24"/>
          <w:szCs w:val="24"/>
        </w:rPr>
        <w:tab/>
        <w:t xml:space="preserve">     завантаження в систему МЕДОК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Форма 4-ФСС з ТВП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файлу нарахованої заробітної плати формату для банку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та друк відомостей на виплату заробітної плати та ін..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звіт щодо сум нарахованого ЄСВ (персоніфікований облік);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заява-розрахунок на виплату лікарняних;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статистичні звіти (1-ПВ, 3-ПВ, 6-ПВ, 10-ПІ, та ін.);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інші відомості, довідки, звіти;</w:t>
      </w:r>
    </w:p>
    <w:p w:rsidR="00FA3F85" w:rsidRPr="00FA3F85" w:rsidRDefault="00FA3F85" w:rsidP="00FA3F85">
      <w:pPr>
        <w:rPr>
          <w:sz w:val="24"/>
          <w:szCs w:val="24"/>
        </w:rPr>
      </w:pPr>
    </w:p>
    <w:p w:rsidR="00FA3F85" w:rsidRPr="00FA3F85" w:rsidRDefault="00FA3F85" w:rsidP="00FA3F85">
      <w:pPr>
        <w:jc w:val="center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Підсистема «Абонентський облік споживачів теплової енергії», повинне виконувати наступні функції та формувати звіти, з урахуванням змін в законодавстві: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ведення особових рахунків споживачів теплової енергії 1 групи (населення);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облік пільгових категорій населення;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облік будинків, приміщень;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та нарахування плати за спожиту теплову енергію: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за показниками лічильників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за нормами споживання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прийом платежів від споживачів;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завантаження платежів з банків та інших установ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lastRenderedPageBreak/>
        <w:t>підключення реєстратора розрахункових операцій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вивантаження інформації в електронному вигляді для Управління соціального захисту населення;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звітів по всім видам реалізації за запитами установ;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AA44B" wp14:editId="533DA9CF">
                <wp:simplePos x="0" y="0"/>
                <wp:positionH relativeFrom="column">
                  <wp:posOffset>4932519</wp:posOffset>
                </wp:positionH>
                <wp:positionV relativeFrom="paragraph">
                  <wp:posOffset>71120</wp:posOffset>
                </wp:positionV>
                <wp:extent cx="276225" cy="781050"/>
                <wp:effectExtent l="0" t="0" r="47625" b="1905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81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CDC9" id="Правая фигурная скобка 5" o:spid="_x0000_s1026" type="#_x0000_t88" style="position:absolute;margin-left:388.4pt;margin-top:5.6pt;width:21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" adj="637" strokecolor="#4579b8 [3044]"/>
            </w:pict>
          </mc:Fallback>
        </mc:AlternateContent>
      </w:r>
      <w:r w:rsidRPr="00FA3F85">
        <w:rPr>
          <w:sz w:val="24"/>
          <w:szCs w:val="24"/>
        </w:rPr>
        <w:t xml:space="preserve">- звіт про розмір пільг; </w:t>
      </w:r>
    </w:p>
    <w:p w:rsidR="00FA3F85" w:rsidRPr="00FA3F85" w:rsidRDefault="00FA3F85" w:rsidP="00FA3F85">
      <w:pPr>
        <w:tabs>
          <w:tab w:val="left" w:pos="8222"/>
        </w:tabs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звіт про проведені перерахунки;</w:t>
      </w:r>
      <w:r w:rsidRPr="00FA3F85">
        <w:rPr>
          <w:sz w:val="24"/>
          <w:szCs w:val="24"/>
        </w:rPr>
        <w:tab/>
        <w:t>до 5 числа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звіт про розмір нарахувань по окремим групам споживачів та загалом;</w:t>
      </w:r>
    </w:p>
    <w:p w:rsidR="00FA3F85" w:rsidRPr="00FA3F85" w:rsidRDefault="00FA3F85" w:rsidP="00FA3F85">
      <w:pPr>
        <w:tabs>
          <w:tab w:val="left" w:pos="8222"/>
        </w:tabs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звіт про кількість та розмір договорів реструктуризації заборгованості;</w:t>
      </w:r>
      <w:r w:rsidRPr="00FA3F85">
        <w:rPr>
          <w:sz w:val="24"/>
          <w:szCs w:val="24"/>
        </w:rPr>
        <w:tab/>
        <w:t xml:space="preserve">кожного </w:t>
      </w:r>
      <w:r w:rsidRPr="00FA3F85">
        <w:rPr>
          <w:sz w:val="24"/>
          <w:szCs w:val="24"/>
        </w:rPr>
        <w:tab/>
        <w:t>місяця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інші звіти, на вимогу чинного законодавства.</w:t>
      </w:r>
    </w:p>
    <w:p w:rsidR="00FA3F85" w:rsidRPr="00FA3F85" w:rsidRDefault="00FA3F85" w:rsidP="00FA3F85">
      <w:pPr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довідок</w:t>
      </w:r>
    </w:p>
    <w:p w:rsidR="00FA3F85" w:rsidRPr="00FA3F85" w:rsidRDefault="00FA3F85" w:rsidP="00FA3F85">
      <w:pPr>
        <w:rPr>
          <w:sz w:val="24"/>
          <w:szCs w:val="24"/>
        </w:rPr>
      </w:pPr>
    </w:p>
    <w:p w:rsidR="00FA3F85" w:rsidRPr="00FA3F85" w:rsidRDefault="00FA3F85" w:rsidP="00FA3F85">
      <w:pPr>
        <w:jc w:val="center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Підсистема «Бухгалтерія для України», повинне виконувати наступні функції та формування звітів, з урахуванням змін в законодавстві:</w:t>
      </w:r>
    </w:p>
    <w:p w:rsidR="00FA3F85" w:rsidRPr="00FA3F85" w:rsidRDefault="00FA3F85" w:rsidP="00FA3F85">
      <w:pPr>
        <w:ind w:firstLine="708"/>
        <w:rPr>
          <w:sz w:val="24"/>
          <w:szCs w:val="24"/>
        </w:rPr>
      </w:pPr>
      <w:r w:rsidRPr="00FA3F85">
        <w:rPr>
          <w:b/>
          <w:sz w:val="24"/>
          <w:szCs w:val="24"/>
        </w:rPr>
        <w:t>Модуль Облік основних засобів</w:t>
      </w:r>
      <w:r w:rsidRPr="00FA3F85">
        <w:rPr>
          <w:sz w:val="24"/>
          <w:szCs w:val="24"/>
        </w:rPr>
        <w:t xml:space="preserve"> 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Введення первинних документів та обробка цих даних;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Облік модернізації та капітального ремонту;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Нарахування амортизації;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Списання об’єктів основних засобів;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звітів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Відомості про основні засоби Відомість амортизації основних засобів Інвентарна книга основних засобів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Модуль Складський Облік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Введення первинних документів та обробка цих даних в розрізі складів та матеріально-відповідальних осіб: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Надходження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Переміщення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</w:t>
      </w:r>
      <w:r w:rsidRPr="00FA3F85">
        <w:rPr>
          <w:sz w:val="24"/>
          <w:szCs w:val="24"/>
        </w:rPr>
        <w:tab/>
        <w:t>Списання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Інвентаризація залишків;</w:t>
      </w:r>
    </w:p>
    <w:p w:rsidR="00FA3F85" w:rsidRPr="00FA3F85" w:rsidRDefault="00FA3F85" w:rsidP="00FA3F85">
      <w:pPr>
        <w:ind w:firstLine="708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Модуль Облік банківських та касових операцій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Можливість імпорту виписки з будь-якого банку;</w:t>
      </w:r>
    </w:p>
    <w:p w:rsidR="00FA3F85" w:rsidRPr="00FA3F85" w:rsidRDefault="00FA3F85" w:rsidP="00FA3F85">
      <w:pPr>
        <w:ind w:firstLine="708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Модуль ПДВ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Податковий облік ПДВ рахунки 6431,6432, 6433, 6441,6442,6443;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Перевірка сум зобов’язань по ПДВ;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Формування та вивантаження декларації по ПДВ, уточнюючих до неї розрахунків;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Вивантаження, завантаження податкових накладних в систему МЕДОК, розрахунків коригувань; Своєчасне оновлення системи МЕДОК;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Облік податкового кредиту;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Облік податкових зобов’язань;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Облік операцій з постачальниками та підрядниками: рахунок 631. 3771.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Складання звіту по укладеним господарським договорам, рух коштів по договорам, фінансове виконання договорів.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доходів та витрат, щомісячно визначення фінансових результатів.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Складання квартальної фінансової звітності Ф-1, Ф-2.</w:t>
      </w:r>
    </w:p>
    <w:p w:rsidR="00FA3F85" w:rsidRPr="00FA3F85" w:rsidRDefault="00FA3F85" w:rsidP="00FA3F85">
      <w:pPr>
        <w:ind w:firstLine="708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Модуль Виробництво теплової енергії</w:t>
      </w:r>
    </w:p>
    <w:p w:rsidR="00FA3F85" w:rsidRPr="00FA3F85" w:rsidRDefault="00FA3F85" w:rsidP="00FA3F85">
      <w:pPr>
        <w:pStyle w:val="a7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A3F85">
        <w:rPr>
          <w:sz w:val="24"/>
          <w:szCs w:val="24"/>
        </w:rPr>
        <w:t>Облік споживачів теплової енергії 2 та 3 групи;</w:t>
      </w:r>
    </w:p>
    <w:p w:rsidR="00FA3F85" w:rsidRPr="00FA3F85" w:rsidRDefault="00FA3F85" w:rsidP="00FA3F85">
      <w:pPr>
        <w:pStyle w:val="a7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A3F85">
        <w:rPr>
          <w:sz w:val="24"/>
          <w:szCs w:val="24"/>
        </w:rPr>
        <w:t>Облік договорів на поставку теплової енергії;</w:t>
      </w:r>
    </w:p>
    <w:p w:rsidR="00FA3F85" w:rsidRPr="00FA3F85" w:rsidRDefault="00FA3F85" w:rsidP="00FA3F85">
      <w:pPr>
        <w:pStyle w:val="a7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A3F85">
        <w:rPr>
          <w:sz w:val="24"/>
          <w:szCs w:val="24"/>
        </w:rPr>
        <w:t>Облік об’єктів споживання теплової енергії;</w:t>
      </w:r>
    </w:p>
    <w:p w:rsidR="00FA3F85" w:rsidRPr="00FA3F85" w:rsidRDefault="00FA3F85" w:rsidP="00FA3F85">
      <w:pPr>
        <w:pStyle w:val="a7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A3F85">
        <w:rPr>
          <w:sz w:val="24"/>
          <w:szCs w:val="24"/>
        </w:rPr>
        <w:t xml:space="preserve">Облік </w:t>
      </w:r>
      <w:proofErr w:type="spellStart"/>
      <w:r w:rsidRPr="00FA3F85">
        <w:rPr>
          <w:sz w:val="24"/>
          <w:szCs w:val="24"/>
        </w:rPr>
        <w:t>котелень</w:t>
      </w:r>
      <w:proofErr w:type="spellEnd"/>
      <w:r w:rsidRPr="00FA3F85">
        <w:rPr>
          <w:sz w:val="24"/>
          <w:szCs w:val="24"/>
        </w:rPr>
        <w:t>;</w:t>
      </w:r>
    </w:p>
    <w:p w:rsidR="00FA3F85" w:rsidRPr="00FA3F85" w:rsidRDefault="00FA3F85" w:rsidP="00FA3F85">
      <w:pPr>
        <w:pStyle w:val="a7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A3F85">
        <w:rPr>
          <w:sz w:val="24"/>
          <w:szCs w:val="24"/>
        </w:rPr>
        <w:t>Облік лічильників теплової енергії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виробленої та поставленої теплової енергії по кількості спожитих енергоносіїв - газ та альтернативні джерела енергії;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середнього ККД по котельням;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Розподіл поставленої теплової енергії по об’єктах споживання тепла з врахуванням показників лічильників та максимального погодинного навантаження;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Розрахунок витрат твердого палива;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lastRenderedPageBreak/>
        <w:t>•</w:t>
      </w:r>
      <w:r w:rsidRPr="00FA3F85">
        <w:rPr>
          <w:sz w:val="24"/>
          <w:szCs w:val="24"/>
        </w:rPr>
        <w:tab/>
        <w:t>Формування Рахунків та Актів надання послуг за спожиту теплову енергію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 xml:space="preserve">          - по об’єктах зі встановленими лічильниками теплової енергії 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 xml:space="preserve">          - по об’єктах без встановлених лічильників теплової енергії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Розподіл спожитого газу по групах споживачів;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Розподіл витрат за видами ліцензійної діяльності;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•</w:t>
      </w:r>
      <w:r w:rsidRPr="00FA3F85">
        <w:rPr>
          <w:sz w:val="24"/>
          <w:szCs w:val="24"/>
        </w:rPr>
        <w:tab/>
        <w:t>Формування звітності до НКРЕ;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</w:p>
    <w:p w:rsidR="00FA3F85" w:rsidRPr="00FA3F85" w:rsidRDefault="00FA3F85" w:rsidP="00FA3F85">
      <w:pPr>
        <w:ind w:firstLine="708"/>
        <w:jc w:val="both"/>
        <w:rPr>
          <w:sz w:val="24"/>
          <w:szCs w:val="24"/>
        </w:rPr>
      </w:pPr>
      <w:r w:rsidRPr="00FA3F85">
        <w:rPr>
          <w:sz w:val="24"/>
          <w:szCs w:val="24"/>
        </w:rPr>
        <w:t>Надання консультативних послуг з питань інформатизації (передача інформації та одержання навичок, необхідних для роботи з Програмним забезпеченням):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проведення консультацій персоналу робочих місцях;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щоденне та щомісячне архівування баз даних станом на перше число поточного місяця;</w:t>
      </w:r>
    </w:p>
    <w:p w:rsidR="00FA3F85" w:rsidRPr="00FA3F85" w:rsidRDefault="00FA3F85" w:rsidP="00FA3F85">
      <w:pPr>
        <w:jc w:val="both"/>
        <w:rPr>
          <w:sz w:val="24"/>
          <w:szCs w:val="24"/>
        </w:rPr>
      </w:pPr>
      <w:r w:rsidRPr="00FA3F85">
        <w:rPr>
          <w:sz w:val="24"/>
          <w:szCs w:val="24"/>
        </w:rPr>
        <w:t>- розробка додаткового програмного модуля для здійснення якісної роботи при законодавчій зміні системи нарахування заробітної плати.</w:t>
      </w:r>
    </w:p>
    <w:p w:rsidR="00FA3F85" w:rsidRPr="00FA3F85" w:rsidRDefault="00FA3F85" w:rsidP="00FA3F85">
      <w:pPr>
        <w:rPr>
          <w:sz w:val="24"/>
          <w:szCs w:val="24"/>
        </w:rPr>
      </w:pPr>
    </w:p>
    <w:p w:rsidR="00FA3F85" w:rsidRPr="00FA3F85" w:rsidRDefault="00FA3F85" w:rsidP="00FA3F85">
      <w:pPr>
        <w:ind w:firstLine="708"/>
        <w:jc w:val="both"/>
        <w:rPr>
          <w:b/>
          <w:sz w:val="24"/>
          <w:szCs w:val="24"/>
        </w:rPr>
      </w:pPr>
      <w:r w:rsidRPr="00FA3F85">
        <w:rPr>
          <w:b/>
          <w:sz w:val="24"/>
          <w:szCs w:val="24"/>
        </w:rPr>
        <w:t>В умовах змін чинного законодавства та виникнення потреби виконавець послуг здійснює коригування своєї роботи згідно таких змін.</w:t>
      </w:r>
    </w:p>
    <w:p w:rsidR="00FA3F85" w:rsidRDefault="00FA3F85" w:rsidP="00FA3F85">
      <w:pPr>
        <w:rPr>
          <w:sz w:val="24"/>
          <w:szCs w:val="24"/>
        </w:rPr>
      </w:pPr>
    </w:p>
    <w:p w:rsidR="00FA3F85" w:rsidRPr="00FA3F85" w:rsidRDefault="00FA3F85" w:rsidP="00FA3F85">
      <w:pPr>
        <w:rPr>
          <w:sz w:val="24"/>
          <w:szCs w:val="24"/>
        </w:rPr>
      </w:pPr>
      <w:bookmarkStart w:id="0" w:name="_GoBack"/>
      <w:bookmarkEnd w:id="0"/>
    </w:p>
    <w:p w:rsidR="00FA3F85" w:rsidRPr="00FA3F85" w:rsidRDefault="00FA3F85" w:rsidP="00FA3F85">
      <w:pPr>
        <w:jc w:val="both"/>
        <w:rPr>
          <w:b/>
          <w:sz w:val="24"/>
          <w:szCs w:val="24"/>
          <w:lang w:eastAsia="uk-UA"/>
        </w:rPr>
      </w:pPr>
    </w:p>
    <w:p w:rsidR="00FA3F85" w:rsidRPr="00FA3F85" w:rsidRDefault="00FA3F85" w:rsidP="00FA3F85">
      <w:pPr>
        <w:jc w:val="both"/>
        <w:rPr>
          <w:b/>
          <w:sz w:val="24"/>
          <w:szCs w:val="24"/>
          <w:lang w:eastAsia="uk-UA"/>
        </w:rPr>
      </w:pPr>
    </w:p>
    <w:p w:rsidR="004C6BF6" w:rsidRPr="00FA3F85" w:rsidRDefault="004C6BF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sectPr w:rsidR="004C6BF6" w:rsidRPr="00FA3F85">
      <w:footerReference w:type="even" r:id="rId7"/>
      <w:footerReference w:type="default" r:id="rId8"/>
      <w:pgSz w:w="11906" w:h="16838"/>
      <w:pgMar w:top="284" w:right="707" w:bottom="0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84" w:rsidRDefault="00AC1983">
      <w:r>
        <w:separator/>
      </w:r>
    </w:p>
  </w:endnote>
  <w:endnote w:type="continuationSeparator" w:id="0">
    <w:p w:rsidR="004F2984" w:rsidRDefault="00AC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A3F85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84" w:rsidRDefault="00AC1983">
      <w:r>
        <w:separator/>
      </w:r>
    </w:p>
  </w:footnote>
  <w:footnote w:type="continuationSeparator" w:id="0">
    <w:p w:rsidR="004F2984" w:rsidRDefault="00AC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367"/>
    <w:multiLevelType w:val="multilevel"/>
    <w:tmpl w:val="DC22A7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96863"/>
    <w:multiLevelType w:val="multilevel"/>
    <w:tmpl w:val="D1681E8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50245F"/>
    <w:multiLevelType w:val="hybridMultilevel"/>
    <w:tmpl w:val="0A54ACDA"/>
    <w:lvl w:ilvl="0" w:tplc="CF04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D"/>
    <w:rsid w:val="00003187"/>
    <w:rsid w:val="000361CD"/>
    <w:rsid w:val="000509A3"/>
    <w:rsid w:val="000C28C2"/>
    <w:rsid w:val="00100E2D"/>
    <w:rsid w:val="00130A8E"/>
    <w:rsid w:val="001A5B30"/>
    <w:rsid w:val="001D1D9B"/>
    <w:rsid w:val="00232BCB"/>
    <w:rsid w:val="00234AD7"/>
    <w:rsid w:val="00265A5F"/>
    <w:rsid w:val="003061AD"/>
    <w:rsid w:val="004275D9"/>
    <w:rsid w:val="00497C26"/>
    <w:rsid w:val="004C30C3"/>
    <w:rsid w:val="004C6BF6"/>
    <w:rsid w:val="004D05F2"/>
    <w:rsid w:val="004F2984"/>
    <w:rsid w:val="004F7952"/>
    <w:rsid w:val="005663DE"/>
    <w:rsid w:val="00575AFD"/>
    <w:rsid w:val="005C4B79"/>
    <w:rsid w:val="00716B00"/>
    <w:rsid w:val="007417DC"/>
    <w:rsid w:val="007A6A7A"/>
    <w:rsid w:val="008203D2"/>
    <w:rsid w:val="00843AD6"/>
    <w:rsid w:val="009A7E0D"/>
    <w:rsid w:val="00A117C2"/>
    <w:rsid w:val="00A242AC"/>
    <w:rsid w:val="00AA7189"/>
    <w:rsid w:val="00AC1983"/>
    <w:rsid w:val="00B11619"/>
    <w:rsid w:val="00B13A76"/>
    <w:rsid w:val="00B72AB2"/>
    <w:rsid w:val="00CF575D"/>
    <w:rsid w:val="00D074AC"/>
    <w:rsid w:val="00D15363"/>
    <w:rsid w:val="00E41E18"/>
    <w:rsid w:val="00EE51BF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EF6"/>
  <w15:docId w15:val="{CFD83C8E-93BC-4DD6-ACB3-7CA4BFC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B11619"/>
    <w:pPr>
      <w:ind w:left="720"/>
      <w:contextualSpacing/>
    </w:pPr>
  </w:style>
  <w:style w:type="paragraph" w:styleId="a8">
    <w:name w:val="Body Text Indent"/>
    <w:basedOn w:val="a"/>
    <w:link w:val="a9"/>
    <w:rsid w:val="00FA3F85"/>
    <w:pPr>
      <w:suppressAutoHyphens/>
      <w:spacing w:line="320" w:lineRule="exact"/>
      <w:ind w:firstLine="851"/>
      <w:jc w:val="both"/>
    </w:pPr>
    <w:rPr>
      <w:sz w:val="24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FA3F85"/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2023-11-19T10:14:00Z</dcterms:created>
  <dcterms:modified xsi:type="dcterms:W3CDTF">2024-03-02T13:04:00Z</dcterms:modified>
</cp:coreProperties>
</file>