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4C" w:rsidRPr="005F0D8D" w:rsidRDefault="0086604C" w:rsidP="0086604C">
      <w:pPr>
        <w:jc w:val="center"/>
        <w:rPr>
          <w:b/>
          <w:bCs/>
          <w:color w:val="000000"/>
        </w:rPr>
      </w:pPr>
      <w:proofErr w:type="spellStart"/>
      <w:r>
        <w:rPr>
          <w:b/>
          <w:bCs/>
          <w:color w:val="000000"/>
        </w:rPr>
        <w:t>Тростянецька</w:t>
      </w:r>
      <w:proofErr w:type="spellEnd"/>
      <w:r>
        <w:rPr>
          <w:b/>
          <w:bCs/>
          <w:color w:val="000000"/>
        </w:rPr>
        <w:t xml:space="preserve"> </w:t>
      </w:r>
      <w:proofErr w:type="spellStart"/>
      <w:r>
        <w:rPr>
          <w:b/>
          <w:bCs/>
          <w:color w:val="000000"/>
        </w:rPr>
        <w:t>гімназія</w:t>
      </w:r>
      <w:proofErr w:type="spellEnd"/>
    </w:p>
    <w:p w:rsidR="0086604C" w:rsidRPr="005F0D8D" w:rsidRDefault="0086604C" w:rsidP="0086604C">
      <w:pPr>
        <w:jc w:val="center"/>
        <w:rPr>
          <w:b/>
          <w:bCs/>
          <w:color w:val="000000"/>
        </w:rPr>
      </w:pPr>
      <w:r w:rsidRPr="005F0D8D">
        <w:rPr>
          <w:b/>
          <w:bCs/>
          <w:color w:val="000000"/>
        </w:rPr>
        <w:t xml:space="preserve"> </w:t>
      </w:r>
      <w:proofErr w:type="spellStart"/>
      <w:r w:rsidRPr="005F0D8D">
        <w:rPr>
          <w:b/>
          <w:bCs/>
          <w:color w:val="000000"/>
        </w:rPr>
        <w:t>Тростянецької</w:t>
      </w:r>
      <w:proofErr w:type="spellEnd"/>
      <w:r w:rsidRPr="005F0D8D">
        <w:rPr>
          <w:b/>
          <w:bCs/>
          <w:color w:val="000000"/>
        </w:rPr>
        <w:t xml:space="preserve"> </w:t>
      </w:r>
      <w:proofErr w:type="spellStart"/>
      <w:r w:rsidRPr="005F0D8D">
        <w:rPr>
          <w:b/>
          <w:bCs/>
          <w:color w:val="000000"/>
        </w:rPr>
        <w:t>селищної</w:t>
      </w:r>
      <w:proofErr w:type="spellEnd"/>
      <w:r w:rsidRPr="005F0D8D">
        <w:rPr>
          <w:b/>
          <w:bCs/>
          <w:color w:val="000000"/>
        </w:rPr>
        <w:t xml:space="preserve"> ради </w:t>
      </w:r>
      <w:proofErr w:type="spellStart"/>
      <w:r w:rsidRPr="005F0D8D">
        <w:rPr>
          <w:b/>
          <w:bCs/>
          <w:color w:val="000000"/>
        </w:rPr>
        <w:t>Вінницької</w:t>
      </w:r>
      <w:proofErr w:type="spellEnd"/>
      <w:r w:rsidRPr="005F0D8D">
        <w:rPr>
          <w:b/>
          <w:bCs/>
          <w:color w:val="000000"/>
        </w:rPr>
        <w:t xml:space="preserve"> </w:t>
      </w:r>
      <w:proofErr w:type="spellStart"/>
      <w:r w:rsidRPr="005F0D8D">
        <w:rPr>
          <w:b/>
          <w:bCs/>
          <w:color w:val="000000"/>
        </w:rPr>
        <w:t>області</w:t>
      </w:r>
      <w:proofErr w:type="spellEnd"/>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F12A9A">
      <w:pPr>
        <w:pStyle w:val="ac"/>
        <w:ind w:firstLine="709"/>
        <w:jc w:val="both"/>
        <w:rPr>
          <w:rFonts w:ascii="Times New Roman" w:hAnsi="Times New Roman" w:cs="Times New Roman"/>
          <w:szCs w:val="24"/>
        </w:rPr>
      </w:pPr>
      <w:r>
        <w:rPr>
          <w:rFonts w:ascii="Times New Roman" w:hAnsi="Times New Roman" w:cs="Times New Roman"/>
          <w:noProof/>
          <w:szCs w:val="24"/>
          <w:lang w:val="uk-UA" w:eastAsia="uk-UA"/>
        </w:rPr>
        <w:pict>
          <v:rect id="Рамка1" o:spid="_x0000_s1026" style="position:absolute;left:0;text-align:left;margin-left:226.4pt;margin-top:8.8pt;width:244.2pt;height:140.8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" filled="f" stroked="f" strokecolor="#3465a4">
            <v:stroke joinstyle="round"/>
            <v:textbox style="mso-next-textbox:#Рамка1">
              <w:txbxContent>
                <w:tbl>
                  <w:tblPr>
                    <w:tblW w:w="5360" w:type="dxa"/>
                    <w:tblLook w:val="0000" w:firstRow="0" w:lastRow="0" w:firstColumn="0" w:lastColumn="0" w:noHBand="0" w:noVBand="0"/>
                  </w:tblPr>
                  <w:tblGrid>
                    <w:gridCol w:w="5360"/>
                  </w:tblGrid>
                  <w:tr w:rsidR="00B13ECE" w:rsidTr="00D10FCF">
                    <w:trPr>
                      <w:trHeight w:val="2336"/>
                    </w:trPr>
                    <w:tc>
                      <w:tcPr>
                        <w:tcW w:w="5360" w:type="dxa"/>
                        <w:shd w:val="clear" w:color="auto" w:fill="auto"/>
                      </w:tcPr>
                      <w:p w:rsidR="0086604C" w:rsidRPr="0086604C" w:rsidRDefault="0086604C" w:rsidP="0086604C">
                        <w:pPr>
                          <w:pStyle w:val="ac"/>
                          <w:spacing w:after="120"/>
                          <w:jc w:val="both"/>
                          <w:rPr>
                            <w:rFonts w:ascii="Times New Roman" w:hAnsi="Times New Roman" w:cs="Times New Roman"/>
                            <w:b/>
                            <w:color w:val="auto"/>
                            <w:sz w:val="28"/>
                            <w:szCs w:val="28"/>
                          </w:rPr>
                        </w:pPr>
                        <w:r w:rsidRPr="0086604C">
                          <w:rPr>
                            <w:rFonts w:ascii="Times New Roman" w:hAnsi="Times New Roman" w:cs="Times New Roman"/>
                            <w:b/>
                            <w:color w:val="auto"/>
                            <w:sz w:val="28"/>
                            <w:szCs w:val="28"/>
                          </w:rPr>
                          <w:t>“</w:t>
                        </w:r>
                        <w:proofErr w:type="spellStart"/>
                        <w:r w:rsidRPr="0086604C">
                          <w:rPr>
                            <w:rFonts w:ascii="Times New Roman" w:hAnsi="Times New Roman" w:cs="Times New Roman"/>
                            <w:b/>
                            <w:color w:val="auto"/>
                            <w:sz w:val="28"/>
                            <w:szCs w:val="28"/>
                          </w:rPr>
                          <w:t>ЗАТВЕРДЖЕНОˮ</w:t>
                        </w:r>
                        <w:proofErr w:type="spellEnd"/>
                      </w:p>
                      <w:p w:rsidR="0086604C" w:rsidRPr="0086604C" w:rsidRDefault="0086604C" w:rsidP="0086604C">
                        <w:pPr>
                          <w:pStyle w:val="ac"/>
                          <w:spacing w:after="120"/>
                          <w:jc w:val="both"/>
                          <w:rPr>
                            <w:rFonts w:ascii="Times New Roman" w:hAnsi="Times New Roman" w:cs="Times New Roman"/>
                            <w:b/>
                            <w:color w:val="auto"/>
                            <w:sz w:val="28"/>
                            <w:szCs w:val="28"/>
                          </w:rPr>
                        </w:pPr>
                        <w:proofErr w:type="spellStart"/>
                        <w:r w:rsidRPr="0086604C">
                          <w:rPr>
                            <w:rFonts w:ascii="Times New Roman" w:hAnsi="Times New Roman" w:cs="Times New Roman"/>
                            <w:b/>
                            <w:color w:val="auto"/>
                            <w:sz w:val="28"/>
                            <w:szCs w:val="28"/>
                          </w:rPr>
                          <w:t>рішенням</w:t>
                        </w:r>
                        <w:proofErr w:type="spellEnd"/>
                        <w:r w:rsidRPr="0086604C">
                          <w:rPr>
                            <w:rFonts w:ascii="Times New Roman" w:hAnsi="Times New Roman" w:cs="Times New Roman"/>
                            <w:b/>
                            <w:color w:val="auto"/>
                            <w:sz w:val="28"/>
                            <w:szCs w:val="28"/>
                          </w:rPr>
                          <w:t xml:space="preserve"> </w:t>
                        </w:r>
                        <w:proofErr w:type="spellStart"/>
                        <w:r w:rsidRPr="0086604C">
                          <w:rPr>
                            <w:rFonts w:ascii="Times New Roman" w:hAnsi="Times New Roman" w:cs="Times New Roman"/>
                            <w:b/>
                            <w:color w:val="auto"/>
                            <w:sz w:val="28"/>
                            <w:szCs w:val="28"/>
                          </w:rPr>
                          <w:t>Уповноваженої</w:t>
                        </w:r>
                        <w:proofErr w:type="spellEnd"/>
                        <w:r w:rsidRPr="0086604C">
                          <w:rPr>
                            <w:rFonts w:ascii="Times New Roman" w:hAnsi="Times New Roman" w:cs="Times New Roman"/>
                            <w:b/>
                            <w:color w:val="auto"/>
                            <w:sz w:val="28"/>
                            <w:szCs w:val="28"/>
                          </w:rPr>
                          <w:t xml:space="preserve"> особи </w:t>
                        </w:r>
                      </w:p>
                      <w:p w:rsidR="0086604C" w:rsidRPr="0086604C" w:rsidRDefault="00EB5C94" w:rsidP="0086604C">
                        <w:pPr>
                          <w:pStyle w:val="ac"/>
                          <w:spacing w:after="120"/>
                          <w:jc w:val="both"/>
                          <w:rPr>
                            <w:rFonts w:ascii="Times New Roman" w:hAnsi="Times New Roman" w:cs="Times New Roman"/>
                            <w:b/>
                            <w:color w:val="auto"/>
                            <w:sz w:val="28"/>
                            <w:szCs w:val="28"/>
                          </w:rPr>
                        </w:pPr>
                        <w:r>
                          <w:rPr>
                            <w:rFonts w:ascii="Times New Roman" w:hAnsi="Times New Roman" w:cs="Times New Roman"/>
                            <w:b/>
                            <w:color w:val="auto"/>
                            <w:sz w:val="28"/>
                            <w:szCs w:val="28"/>
                          </w:rPr>
                          <w:t>№ 6</w:t>
                        </w:r>
                        <w:r w:rsidR="005E3E2E">
                          <w:rPr>
                            <w:rFonts w:ascii="Times New Roman" w:hAnsi="Times New Roman" w:cs="Times New Roman"/>
                            <w:b/>
                            <w:color w:val="auto"/>
                            <w:sz w:val="28"/>
                            <w:szCs w:val="28"/>
                            <w:lang w:val="en-US"/>
                          </w:rPr>
                          <w:t>3</w:t>
                        </w:r>
                        <w:r>
                          <w:rPr>
                            <w:rFonts w:ascii="Times New Roman" w:hAnsi="Times New Roman" w:cs="Times New Roman"/>
                            <w:b/>
                            <w:color w:val="auto"/>
                            <w:sz w:val="28"/>
                            <w:szCs w:val="28"/>
                          </w:rPr>
                          <w:t xml:space="preserve"> </w:t>
                        </w:r>
                        <w:proofErr w:type="spellStart"/>
                        <w:r>
                          <w:rPr>
                            <w:rFonts w:ascii="Times New Roman" w:hAnsi="Times New Roman" w:cs="Times New Roman"/>
                            <w:b/>
                            <w:color w:val="auto"/>
                            <w:sz w:val="28"/>
                            <w:szCs w:val="28"/>
                          </w:rPr>
                          <w:t>від</w:t>
                        </w:r>
                        <w:proofErr w:type="spellEnd"/>
                        <w:r>
                          <w:rPr>
                            <w:rFonts w:ascii="Times New Roman" w:hAnsi="Times New Roman" w:cs="Times New Roman"/>
                            <w:b/>
                            <w:color w:val="auto"/>
                            <w:sz w:val="28"/>
                            <w:szCs w:val="28"/>
                          </w:rPr>
                          <w:t xml:space="preserve"> “1</w:t>
                        </w:r>
                        <w:r w:rsidRPr="0088202E">
                          <w:rPr>
                            <w:rFonts w:ascii="Times New Roman" w:hAnsi="Times New Roman" w:cs="Times New Roman"/>
                            <w:b/>
                            <w:color w:val="auto"/>
                            <w:sz w:val="28"/>
                            <w:szCs w:val="28"/>
                          </w:rPr>
                          <w:t>4</w:t>
                        </w:r>
                        <w:r w:rsidR="0086604C">
                          <w:rPr>
                            <w:rFonts w:ascii="Times New Roman" w:hAnsi="Times New Roman" w:cs="Times New Roman"/>
                            <w:b/>
                            <w:color w:val="auto"/>
                            <w:sz w:val="28"/>
                            <w:szCs w:val="28"/>
                          </w:rPr>
                          <w:t xml:space="preserve">” листопада </w:t>
                        </w:r>
                        <w:r w:rsidR="0086604C" w:rsidRPr="0086604C">
                          <w:rPr>
                            <w:rFonts w:ascii="Times New Roman" w:hAnsi="Times New Roman" w:cs="Times New Roman"/>
                            <w:b/>
                            <w:color w:val="auto"/>
                            <w:sz w:val="28"/>
                            <w:szCs w:val="28"/>
                          </w:rPr>
                          <w:t xml:space="preserve">2022 року   </w:t>
                        </w:r>
                      </w:p>
                      <w:p w:rsidR="00B13ECE" w:rsidRPr="00C92A2A" w:rsidRDefault="0086604C" w:rsidP="0086604C">
                        <w:pPr>
                          <w:pStyle w:val="ac"/>
                          <w:jc w:val="both"/>
                          <w:rPr>
                            <w:rFonts w:ascii="Times New Roman" w:hAnsi="Times New Roman" w:cs="Times New Roman"/>
                            <w:color w:val="auto"/>
                            <w:sz w:val="28"/>
                            <w:szCs w:val="28"/>
                            <w:lang w:val="uk-UA"/>
                          </w:rPr>
                        </w:pPr>
                        <w:r w:rsidRPr="0086604C">
                          <w:rPr>
                            <w:rFonts w:ascii="Times New Roman" w:hAnsi="Times New Roman" w:cs="Times New Roman"/>
                            <w:b/>
                            <w:color w:val="auto"/>
                            <w:sz w:val="28"/>
                            <w:szCs w:val="28"/>
                          </w:rPr>
                          <w:t xml:space="preserve">                                                                          _______________І.О. </w:t>
                        </w:r>
                        <w:proofErr w:type="spellStart"/>
                        <w:r w:rsidRPr="0086604C">
                          <w:rPr>
                            <w:rFonts w:ascii="Times New Roman" w:hAnsi="Times New Roman" w:cs="Times New Roman"/>
                            <w:b/>
                            <w:color w:val="auto"/>
                            <w:sz w:val="28"/>
                            <w:szCs w:val="28"/>
                          </w:rPr>
                          <w:t>Ільченко</w:t>
                        </w:r>
                        <w:proofErr w:type="spellEnd"/>
                      </w:p>
                    </w:tc>
                  </w:tr>
                </w:tbl>
                <w:p w:rsidR="00B13ECE" w:rsidRDefault="00B13ECE" w:rsidP="000B630C">
                  <w:pPr>
                    <w:pStyle w:val="ae"/>
                    <w:rPr>
                      <w:color w:val="auto"/>
                    </w:rPr>
                  </w:pPr>
                </w:p>
              </w:txbxContent>
            </v:textbox>
            <w10:wrap anchorx="margin"/>
          </v:rect>
        </w:pict>
      </w: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676463">
      <w:pPr>
        <w:pStyle w:val="ac"/>
        <w:ind w:firstLine="709"/>
        <w:jc w:val="center"/>
        <w:rPr>
          <w:rFonts w:ascii="Times New Roman" w:hAnsi="Times New Roman" w:cs="Times New Roman"/>
          <w:b/>
          <w:sz w:val="48"/>
          <w:szCs w:val="48"/>
        </w:rPr>
      </w:pPr>
      <w:r>
        <w:rPr>
          <w:rFonts w:ascii="Times New Roman" w:hAnsi="Times New Roman" w:cs="Times New Roman"/>
          <w:b/>
          <w:sz w:val="48"/>
          <w:szCs w:val="48"/>
        </w:rPr>
        <w:t>ТЕНДЕРНА ДОКУМЕНТАЦІЯ</w:t>
      </w:r>
    </w:p>
    <w:p w:rsidR="00E868B0" w:rsidRPr="009046F1" w:rsidRDefault="009046F1">
      <w:pPr>
        <w:pStyle w:val="ac"/>
        <w:ind w:firstLine="709"/>
        <w:jc w:val="center"/>
        <w:rPr>
          <w:rFonts w:ascii="Times New Roman" w:hAnsi="Times New Roman" w:cs="Times New Roman"/>
          <w:b/>
          <w:sz w:val="28"/>
          <w:szCs w:val="28"/>
        </w:rPr>
      </w:pPr>
      <w:proofErr w:type="spellStart"/>
      <w:r w:rsidRPr="009046F1">
        <w:rPr>
          <w:rFonts w:ascii="Times New Roman" w:hAnsi="Times New Roman" w:cs="Times New Roman"/>
          <w:b/>
          <w:sz w:val="28"/>
          <w:szCs w:val="28"/>
        </w:rPr>
        <w:t>процедури</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відкритих</w:t>
      </w:r>
      <w:proofErr w:type="spellEnd"/>
      <w:r w:rsidRPr="009046F1">
        <w:rPr>
          <w:rFonts w:ascii="Times New Roman" w:hAnsi="Times New Roman" w:cs="Times New Roman"/>
          <w:b/>
          <w:sz w:val="28"/>
          <w:szCs w:val="28"/>
        </w:rPr>
        <w:t xml:space="preserve"> </w:t>
      </w:r>
      <w:proofErr w:type="spellStart"/>
      <w:r w:rsidRPr="009046F1">
        <w:rPr>
          <w:rFonts w:ascii="Times New Roman" w:hAnsi="Times New Roman" w:cs="Times New Roman"/>
          <w:b/>
          <w:sz w:val="28"/>
          <w:szCs w:val="28"/>
        </w:rPr>
        <w:t>торгів</w:t>
      </w:r>
      <w:proofErr w:type="spellEnd"/>
      <w:r w:rsidR="00B13ECE">
        <w:rPr>
          <w:rFonts w:ascii="Times New Roman" w:hAnsi="Times New Roman" w:cs="Times New Roman"/>
          <w:b/>
          <w:sz w:val="28"/>
          <w:szCs w:val="28"/>
          <w:lang w:val="uk-UA"/>
        </w:rPr>
        <w:t xml:space="preserve"> (з особливостями)</w:t>
      </w:r>
      <w:r w:rsidRPr="009046F1">
        <w:rPr>
          <w:rFonts w:ascii="Times New Roman" w:hAnsi="Times New Roman" w:cs="Times New Roman"/>
          <w:b/>
          <w:sz w:val="28"/>
          <w:szCs w:val="28"/>
        </w:rPr>
        <w:t xml:space="preserve"> на </w:t>
      </w:r>
      <w:proofErr w:type="spellStart"/>
      <w:r w:rsidRPr="009046F1">
        <w:rPr>
          <w:rFonts w:ascii="Times New Roman" w:hAnsi="Times New Roman" w:cs="Times New Roman"/>
          <w:b/>
          <w:sz w:val="28"/>
          <w:szCs w:val="28"/>
        </w:rPr>
        <w:t>закупівлю</w:t>
      </w:r>
      <w:proofErr w:type="spellEnd"/>
      <w:r w:rsidRPr="009046F1">
        <w:rPr>
          <w:rFonts w:ascii="Times New Roman" w:hAnsi="Times New Roman" w:cs="Times New Roman"/>
          <w:b/>
          <w:sz w:val="28"/>
          <w:szCs w:val="28"/>
        </w:rPr>
        <w:t xml:space="preserve"> товару</w:t>
      </w:r>
    </w:p>
    <w:p w:rsidR="00E868B0" w:rsidRDefault="00E868B0">
      <w:pPr>
        <w:pStyle w:val="ac"/>
        <w:ind w:firstLine="709"/>
        <w:jc w:val="center"/>
        <w:rPr>
          <w:rFonts w:ascii="Times New Roman" w:hAnsi="Times New Roman" w:cs="Times New Roman"/>
          <w:b/>
          <w:sz w:val="48"/>
          <w:szCs w:val="48"/>
        </w:rPr>
      </w:pPr>
    </w:p>
    <w:p w:rsidR="00E868B0" w:rsidRDefault="00E868B0">
      <w:pPr>
        <w:pStyle w:val="ac"/>
        <w:ind w:firstLine="709"/>
        <w:jc w:val="center"/>
        <w:rPr>
          <w:rFonts w:ascii="Times New Roman" w:hAnsi="Times New Roman" w:cs="Times New Roman"/>
          <w:b/>
          <w:sz w:val="48"/>
          <w:szCs w:val="48"/>
        </w:rPr>
      </w:pPr>
    </w:p>
    <w:p w:rsidR="00E868B0" w:rsidRPr="004F4553" w:rsidRDefault="00676463" w:rsidP="009046F1">
      <w:pPr>
        <w:pStyle w:val="ac"/>
        <w:ind w:firstLine="709"/>
        <w:jc w:val="center"/>
        <w:rPr>
          <w:rFonts w:ascii="Times New Roman" w:hAnsi="Times New Roman" w:cs="Times New Roman"/>
          <w:b/>
          <w:sz w:val="28"/>
          <w:szCs w:val="28"/>
          <w:lang w:val="en-US"/>
        </w:rPr>
      </w:pPr>
      <w:r w:rsidRPr="009046F1">
        <w:rPr>
          <w:rFonts w:ascii="Times New Roman" w:hAnsi="Times New Roman" w:cs="Times New Roman"/>
          <w:sz w:val="28"/>
          <w:szCs w:val="28"/>
          <w:lang w:val="uk-UA"/>
        </w:rPr>
        <w:t>Предмет закупівлі</w:t>
      </w:r>
      <w:r w:rsidRPr="009046F1">
        <w:rPr>
          <w:rFonts w:ascii="Times New Roman" w:hAnsi="Times New Roman" w:cs="Times New Roman"/>
          <w:b/>
          <w:sz w:val="28"/>
          <w:szCs w:val="28"/>
          <w:lang w:val="uk-UA"/>
        </w:rPr>
        <w:t xml:space="preserve">: </w:t>
      </w:r>
      <w:bookmarkStart w:id="0" w:name="_Hlk63255814"/>
      <w:proofErr w:type="spellStart"/>
      <w:r w:rsidR="009046F1" w:rsidRPr="009046F1">
        <w:rPr>
          <w:rFonts w:ascii="Times New Roman" w:hAnsi="Times New Roman" w:cs="Times New Roman"/>
          <w:b/>
          <w:sz w:val="28"/>
          <w:szCs w:val="28"/>
        </w:rPr>
        <w:t>Природний</w:t>
      </w:r>
      <w:proofErr w:type="spellEnd"/>
      <w:r w:rsidR="009046F1" w:rsidRPr="009046F1">
        <w:rPr>
          <w:rFonts w:ascii="Times New Roman" w:hAnsi="Times New Roman" w:cs="Times New Roman"/>
          <w:b/>
          <w:sz w:val="28"/>
          <w:szCs w:val="28"/>
        </w:rPr>
        <w:t xml:space="preserve"> газ за ДК 021:2015(CPV) – 09120000-6 - </w:t>
      </w:r>
      <w:proofErr w:type="spellStart"/>
      <w:r w:rsidR="009046F1" w:rsidRPr="009046F1">
        <w:rPr>
          <w:rFonts w:ascii="Times New Roman" w:hAnsi="Times New Roman" w:cs="Times New Roman"/>
          <w:b/>
          <w:sz w:val="28"/>
          <w:szCs w:val="28"/>
        </w:rPr>
        <w:t>Газове</w:t>
      </w:r>
      <w:proofErr w:type="spellEnd"/>
      <w:r w:rsidR="009046F1" w:rsidRPr="009046F1">
        <w:rPr>
          <w:rFonts w:ascii="Times New Roman" w:hAnsi="Times New Roman" w:cs="Times New Roman"/>
          <w:b/>
          <w:sz w:val="28"/>
          <w:szCs w:val="28"/>
        </w:rPr>
        <w:t xml:space="preserve"> </w:t>
      </w:r>
      <w:proofErr w:type="spellStart"/>
      <w:r w:rsidR="009046F1" w:rsidRPr="009046F1">
        <w:rPr>
          <w:rFonts w:ascii="Times New Roman" w:hAnsi="Times New Roman" w:cs="Times New Roman"/>
          <w:b/>
          <w:sz w:val="28"/>
          <w:szCs w:val="28"/>
        </w:rPr>
        <w:t>паливо</w:t>
      </w:r>
      <w:bookmarkEnd w:id="0"/>
      <w:proofErr w:type="spellEnd"/>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91A9D" w:rsidRDefault="00E91A9D">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E868B0" w:rsidRDefault="00E868B0">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9046F1" w:rsidRDefault="009046F1">
      <w:pPr>
        <w:pStyle w:val="ac"/>
        <w:ind w:firstLine="709"/>
        <w:jc w:val="both"/>
        <w:rPr>
          <w:rFonts w:ascii="Times New Roman" w:hAnsi="Times New Roman" w:cs="Times New Roman"/>
          <w:szCs w:val="24"/>
        </w:rPr>
      </w:pPr>
    </w:p>
    <w:p w:rsidR="00E868B0" w:rsidRPr="0086604C" w:rsidRDefault="0086604C" w:rsidP="0086604C">
      <w:pPr>
        <w:jc w:val="center"/>
        <w:rPr>
          <w:b/>
          <w:bCs/>
          <w:color w:val="000000"/>
        </w:rPr>
      </w:pPr>
      <w:proofErr w:type="spellStart"/>
      <w:r w:rsidRPr="005F0D8D">
        <w:rPr>
          <w:b/>
          <w:bCs/>
          <w:color w:val="000000"/>
        </w:rPr>
        <w:t>смт</w:t>
      </w:r>
      <w:proofErr w:type="spellEnd"/>
      <w:r w:rsidRPr="005F0D8D">
        <w:rPr>
          <w:b/>
          <w:bCs/>
          <w:color w:val="000000"/>
        </w:rPr>
        <w:t xml:space="preserve"> </w:t>
      </w:r>
      <w:proofErr w:type="spellStart"/>
      <w:r w:rsidRPr="005F0D8D">
        <w:rPr>
          <w:b/>
          <w:bCs/>
          <w:color w:val="000000"/>
        </w:rPr>
        <w:t>Тростянець</w:t>
      </w:r>
      <w:proofErr w:type="spellEnd"/>
      <w:r w:rsidRPr="005F0D8D">
        <w:rPr>
          <w:b/>
          <w:bCs/>
          <w:color w:val="000000"/>
        </w:rPr>
        <w:t xml:space="preserve"> –</w:t>
      </w:r>
      <w:r>
        <w:rPr>
          <w:b/>
          <w:bCs/>
          <w:color w:val="000000"/>
        </w:rPr>
        <w:t xml:space="preserve"> 2022</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Default="00B13ECE" w:rsidP="00B13ECE">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lang w:val="uk-UA"/>
              </w:rPr>
            </w:pPr>
          </w:p>
        </w:tc>
      </w:tr>
      <w:tr w:rsidR="00E868B0" w:rsidRPr="00EB5C94">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повне найменування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86604C" w:rsidRDefault="0086604C" w:rsidP="0086604C">
            <w:pPr>
              <w:rPr>
                <w:bCs/>
                <w:color w:val="000000"/>
                <w:lang w:val="uk-UA"/>
              </w:rPr>
            </w:pPr>
            <w:r w:rsidRPr="0086604C">
              <w:rPr>
                <w:bCs/>
                <w:color w:val="000000"/>
                <w:lang w:val="uk-UA"/>
              </w:rPr>
              <w:t>Тростянецька гімназія Тростянецької селищної ради Вінницької області</w:t>
            </w:r>
          </w:p>
        </w:tc>
      </w:tr>
      <w:tr w:rsidR="00E868B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місцезнаходження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86604C">
            <w:pPr>
              <w:pStyle w:val="ad"/>
              <w:spacing w:beforeAutospacing="0" w:afterAutospacing="0"/>
              <w:ind w:firstLine="13"/>
              <w:jc w:val="both"/>
              <w:rPr>
                <w:b/>
                <w:lang w:val="uk-UA"/>
              </w:rPr>
            </w:pPr>
            <w:proofErr w:type="spellStart"/>
            <w:r>
              <w:rPr>
                <w:b/>
                <w:bCs/>
                <w:color w:val="000000"/>
              </w:rPr>
              <w:t>вул</w:t>
            </w:r>
            <w:proofErr w:type="spellEnd"/>
            <w:r>
              <w:rPr>
                <w:b/>
                <w:bCs/>
                <w:color w:val="000000"/>
              </w:rPr>
              <w:t xml:space="preserve">. </w:t>
            </w:r>
            <w:proofErr w:type="spellStart"/>
            <w:r>
              <w:rPr>
                <w:b/>
                <w:bCs/>
                <w:color w:val="000000"/>
              </w:rPr>
              <w:t>Соборна</w:t>
            </w:r>
            <w:proofErr w:type="spellEnd"/>
            <w:r>
              <w:rPr>
                <w:b/>
                <w:bCs/>
                <w:color w:val="000000"/>
              </w:rPr>
              <w:t xml:space="preserve">, 94, </w:t>
            </w:r>
            <w:proofErr w:type="spellStart"/>
            <w:r>
              <w:rPr>
                <w:b/>
                <w:bCs/>
                <w:color w:val="000000"/>
              </w:rPr>
              <w:t>смт</w:t>
            </w:r>
            <w:proofErr w:type="spellEnd"/>
            <w:r w:rsidRPr="00DA2ECC">
              <w:rPr>
                <w:b/>
                <w:bCs/>
                <w:color w:val="000000"/>
              </w:rPr>
              <w:t xml:space="preserve"> </w:t>
            </w:r>
            <w:proofErr w:type="spellStart"/>
            <w:r w:rsidRPr="00DA2ECC">
              <w:rPr>
                <w:b/>
                <w:bCs/>
                <w:color w:val="000000"/>
              </w:rPr>
              <w:t>Тростянець</w:t>
            </w:r>
            <w:proofErr w:type="spellEnd"/>
            <w:r w:rsidRPr="00DA2ECC">
              <w:rPr>
                <w:b/>
                <w:bCs/>
                <w:color w:val="000000"/>
              </w:rPr>
              <w:t xml:space="preserve">, </w:t>
            </w:r>
            <w:proofErr w:type="spellStart"/>
            <w:r>
              <w:rPr>
                <w:b/>
                <w:bCs/>
                <w:color w:val="000000"/>
              </w:rPr>
              <w:t>Гайсинський</w:t>
            </w:r>
            <w:proofErr w:type="spellEnd"/>
            <w:r w:rsidRPr="00DA2ECC">
              <w:rPr>
                <w:b/>
                <w:bCs/>
                <w:color w:val="000000"/>
              </w:rPr>
              <w:t xml:space="preserve">   р-н, </w:t>
            </w:r>
            <w:proofErr w:type="spellStart"/>
            <w:r w:rsidRPr="00DA2ECC">
              <w:rPr>
                <w:b/>
                <w:bCs/>
                <w:color w:val="000000"/>
              </w:rPr>
              <w:t>Вінницька</w:t>
            </w:r>
            <w:proofErr w:type="spellEnd"/>
            <w:r w:rsidRPr="00DA2ECC">
              <w:rPr>
                <w:b/>
                <w:bCs/>
                <w:color w:val="000000"/>
              </w:rPr>
              <w:t xml:space="preserve"> область, 24300</w:t>
            </w:r>
          </w:p>
        </w:tc>
      </w:tr>
      <w:tr w:rsidR="003050BD" w:rsidRPr="0086604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3050BD" w:rsidRDefault="003050BD">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86604C" w:rsidRPr="00B165FF" w:rsidRDefault="0086604C" w:rsidP="0086604C">
            <w:pPr>
              <w:widowControl w:val="0"/>
              <w:snapToGrid w:val="0"/>
              <w:jc w:val="both"/>
              <w:rPr>
                <w:rFonts w:eastAsia="Times New Roman"/>
              </w:rPr>
            </w:pPr>
            <w:proofErr w:type="spellStart"/>
            <w:r w:rsidRPr="00B165FF">
              <w:rPr>
                <w:rFonts w:eastAsia="Times New Roman"/>
              </w:rPr>
              <w:t>Ільченко</w:t>
            </w:r>
            <w:proofErr w:type="spellEnd"/>
            <w:r w:rsidRPr="00B165FF">
              <w:rPr>
                <w:rFonts w:eastAsia="Times New Roman"/>
              </w:rPr>
              <w:t xml:space="preserve"> </w:t>
            </w:r>
            <w:proofErr w:type="spellStart"/>
            <w:r w:rsidRPr="00B165FF">
              <w:rPr>
                <w:rFonts w:eastAsia="Times New Roman"/>
              </w:rPr>
              <w:t>Ірина</w:t>
            </w:r>
            <w:proofErr w:type="spellEnd"/>
            <w:r w:rsidRPr="00B165FF">
              <w:rPr>
                <w:rFonts w:eastAsia="Times New Roman"/>
              </w:rPr>
              <w:t xml:space="preserve"> </w:t>
            </w:r>
            <w:proofErr w:type="spellStart"/>
            <w:r w:rsidRPr="00B165FF">
              <w:rPr>
                <w:rFonts w:eastAsia="Times New Roman"/>
              </w:rPr>
              <w:t>Олександрівна</w:t>
            </w:r>
            <w:proofErr w:type="spellEnd"/>
            <w:r w:rsidRPr="00B165FF">
              <w:rPr>
                <w:rFonts w:eastAsia="Times New Roman"/>
              </w:rPr>
              <w:t xml:space="preserve">, </w:t>
            </w:r>
            <w:proofErr w:type="spellStart"/>
            <w:r w:rsidRPr="00B165FF">
              <w:rPr>
                <w:rFonts w:eastAsia="Times New Roman"/>
              </w:rPr>
              <w:t>уповноважена</w:t>
            </w:r>
            <w:proofErr w:type="spellEnd"/>
            <w:r w:rsidRPr="00B165FF">
              <w:rPr>
                <w:rFonts w:eastAsia="Times New Roman"/>
              </w:rPr>
              <w:t xml:space="preserve"> особа</w:t>
            </w:r>
          </w:p>
          <w:p w:rsidR="0086604C" w:rsidRPr="00B165FF" w:rsidRDefault="0086604C" w:rsidP="0086604C">
            <w:pPr>
              <w:ind w:right="146"/>
              <w:textAlignment w:val="baseline"/>
              <w:rPr>
                <w:bCs/>
                <w:i/>
              </w:rPr>
            </w:pPr>
            <w:r w:rsidRPr="00B165FF">
              <w:t xml:space="preserve">Адреса: </w:t>
            </w:r>
            <w:proofErr w:type="spellStart"/>
            <w:r>
              <w:rPr>
                <w:bCs/>
                <w:i/>
              </w:rPr>
              <w:t>вул</w:t>
            </w:r>
            <w:proofErr w:type="spellEnd"/>
            <w:r>
              <w:rPr>
                <w:bCs/>
                <w:i/>
              </w:rPr>
              <w:t xml:space="preserve">. </w:t>
            </w:r>
            <w:proofErr w:type="spellStart"/>
            <w:r>
              <w:rPr>
                <w:bCs/>
                <w:i/>
              </w:rPr>
              <w:t>Соборна</w:t>
            </w:r>
            <w:proofErr w:type="spellEnd"/>
            <w:r>
              <w:rPr>
                <w:bCs/>
                <w:i/>
              </w:rPr>
              <w:t xml:space="preserve">, 94, </w:t>
            </w:r>
            <w:proofErr w:type="spellStart"/>
            <w:r>
              <w:rPr>
                <w:bCs/>
                <w:i/>
              </w:rPr>
              <w:t>смт</w:t>
            </w:r>
            <w:proofErr w:type="spellEnd"/>
            <w:r w:rsidRPr="00B165FF">
              <w:rPr>
                <w:bCs/>
                <w:i/>
              </w:rPr>
              <w:t xml:space="preserve"> </w:t>
            </w:r>
            <w:proofErr w:type="spellStart"/>
            <w:r w:rsidRPr="00B165FF">
              <w:rPr>
                <w:bCs/>
                <w:i/>
              </w:rPr>
              <w:t>Тростянець</w:t>
            </w:r>
            <w:proofErr w:type="spellEnd"/>
            <w:r w:rsidRPr="00B165FF">
              <w:rPr>
                <w:bCs/>
                <w:i/>
              </w:rPr>
              <w:t xml:space="preserve">, </w:t>
            </w:r>
            <w:proofErr w:type="spellStart"/>
            <w:r w:rsidRPr="00B165FF">
              <w:rPr>
                <w:bCs/>
                <w:i/>
              </w:rPr>
              <w:t>Гайсинський</w:t>
            </w:r>
            <w:proofErr w:type="spellEnd"/>
            <w:r w:rsidRPr="00B165FF">
              <w:rPr>
                <w:bCs/>
                <w:i/>
              </w:rPr>
              <w:t xml:space="preserve"> район, </w:t>
            </w:r>
            <w:proofErr w:type="spellStart"/>
            <w:r w:rsidRPr="00B165FF">
              <w:rPr>
                <w:bCs/>
                <w:i/>
              </w:rPr>
              <w:t>Вінницька</w:t>
            </w:r>
            <w:proofErr w:type="spellEnd"/>
            <w:r w:rsidRPr="00B165FF">
              <w:rPr>
                <w:bCs/>
                <w:i/>
              </w:rPr>
              <w:t xml:space="preserve"> область, 24300</w:t>
            </w:r>
          </w:p>
          <w:p w:rsidR="0086604C" w:rsidRPr="00B165FF" w:rsidRDefault="0086604C" w:rsidP="0086604C">
            <w:pPr>
              <w:ind w:right="146"/>
              <w:textAlignment w:val="baseline"/>
              <w:rPr>
                <w:b/>
                <w:bCs/>
              </w:rPr>
            </w:pPr>
            <w:r w:rsidRPr="00B165FF">
              <w:t>телефон: 0686226334</w:t>
            </w:r>
          </w:p>
          <w:p w:rsidR="003050BD" w:rsidRPr="00EB5C94" w:rsidRDefault="0086604C" w:rsidP="0086604C">
            <w:pPr>
              <w:tabs>
                <w:tab w:val="left" w:pos="2160"/>
                <w:tab w:val="left" w:pos="3600"/>
              </w:tabs>
              <w:jc w:val="both"/>
              <w:rPr>
                <w:lang w:eastAsia="uk-UA"/>
              </w:rPr>
            </w:pPr>
            <w:r w:rsidRPr="00B165FF">
              <w:t>Е</w:t>
            </w:r>
            <w:r w:rsidRPr="00EB5C94">
              <w:t>-</w:t>
            </w:r>
            <w:r w:rsidRPr="00B165FF">
              <w:rPr>
                <w:lang w:val="en-US"/>
              </w:rPr>
              <w:t>mail</w:t>
            </w:r>
            <w:r w:rsidRPr="00EB5C94">
              <w:t xml:space="preserve">: </w:t>
            </w:r>
            <w:hyperlink r:id="rId6" w:history="1">
              <w:r w:rsidRPr="00B165FF">
                <w:rPr>
                  <w:rStyle w:val="a3"/>
                  <w:lang w:val="en-US"/>
                </w:rPr>
                <w:t>ira</w:t>
              </w:r>
              <w:r w:rsidRPr="00EB5C94">
                <w:rPr>
                  <w:rStyle w:val="a3"/>
                </w:rPr>
                <w:t>01012013@</w:t>
              </w:r>
              <w:r w:rsidRPr="00B165FF">
                <w:rPr>
                  <w:rStyle w:val="a3"/>
                  <w:lang w:val="en-US"/>
                </w:rPr>
                <w:t>ukr</w:t>
              </w:r>
              <w:r w:rsidRPr="00EB5C94">
                <w:rPr>
                  <w:rStyle w:val="a3"/>
                </w:rPr>
                <w:t>.</w:t>
              </w:r>
            </w:hyperlink>
            <w:r w:rsidRPr="00B165FF">
              <w:rPr>
                <w:rStyle w:val="a3"/>
                <w:lang w:val="en-US"/>
              </w:rPr>
              <w:t>net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E868B0">
            <w:pPr>
              <w:widowControl w:val="0"/>
              <w:jc w:val="both"/>
              <w:rPr>
                <w:highlight w:val="yellow"/>
                <w:lang w:val="uk-UA"/>
              </w:rPr>
            </w:pP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2194E" w:rsidRDefault="00A60575">
            <w:pPr>
              <w:rPr>
                <w:lang w:val="uk-UA"/>
              </w:rPr>
            </w:pPr>
            <w:r w:rsidRPr="00A60575">
              <w:rPr>
                <w:lang w:val="uk-UA"/>
              </w:rPr>
              <w:t>Товар: Природний газ за ДК 021:2015(CPV) – 09120000-6 - Газове паливо</w:t>
            </w:r>
          </w:p>
        </w:tc>
      </w:tr>
      <w:tr w:rsidR="00E868B0" w:rsidRPr="009046F1">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6516E8">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86604C" w:rsidRPr="00EB5C94" w:rsidRDefault="0025574F" w:rsidP="0086604C">
            <w:pPr>
              <w:rPr>
                <w:lang w:val="uk-UA"/>
              </w:rPr>
            </w:pPr>
            <w:r w:rsidRPr="00EB5C94">
              <w:rPr>
                <w:bCs/>
                <w:lang w:val="uk-UA" w:eastAsia="uk-UA"/>
              </w:rPr>
              <w:t xml:space="preserve">Місце поставки: </w:t>
            </w:r>
            <w:r w:rsidR="00A938F6" w:rsidRPr="00EB5C94">
              <w:rPr>
                <w:b/>
                <w:bCs/>
                <w:lang w:val="uk-UA"/>
              </w:rPr>
              <w:t>вул. Соборна, 94, смт</w:t>
            </w:r>
            <w:r w:rsidR="0086604C" w:rsidRPr="00EB5C94">
              <w:rPr>
                <w:b/>
                <w:bCs/>
                <w:lang w:val="uk-UA"/>
              </w:rPr>
              <w:t xml:space="preserve"> Тростянець, Гайсинський р-н, Вінницька область, 24300 </w:t>
            </w:r>
            <w:r w:rsidR="0086604C" w:rsidRPr="00EB5C94">
              <w:rPr>
                <w:bCs/>
                <w:color w:val="000000"/>
                <w:lang w:val="uk-UA"/>
              </w:rPr>
              <w:t>Тростянецький заклад загальної середньої освіти І-ІІ ступенів №2 Тростянецької селищної ради Вінницької області</w:t>
            </w:r>
          </w:p>
          <w:p w:rsidR="00F73A18" w:rsidRPr="007C0AD5" w:rsidRDefault="00E262AD" w:rsidP="0086604C">
            <w:pPr>
              <w:autoSpaceDE w:val="0"/>
              <w:autoSpaceDN w:val="0"/>
              <w:adjustRightInd w:val="0"/>
              <w:rPr>
                <w:rFonts w:eastAsia="Times New Roman"/>
                <w:lang w:val="uk-UA" w:eastAsia="en-US" w:bidi="en-US"/>
              </w:rPr>
            </w:pPr>
            <w:r w:rsidRPr="00A43146">
              <w:rPr>
                <w:rFonts w:eastAsia="Times New Roman"/>
                <w:b/>
                <w:lang w:val="uk-UA" w:eastAsia="en-US" w:bidi="en-US"/>
              </w:rPr>
              <w:t xml:space="preserve">Загальний обсяг </w:t>
            </w:r>
            <w:r w:rsidRPr="00A938F6">
              <w:rPr>
                <w:rFonts w:eastAsia="Times New Roman"/>
                <w:b/>
                <w:lang w:val="uk-UA" w:eastAsia="en-US" w:bidi="en-US"/>
              </w:rPr>
              <w:t xml:space="preserve">поставки: </w:t>
            </w:r>
            <w:r w:rsidR="0086604C" w:rsidRPr="00A938F6">
              <w:rPr>
                <w:b/>
                <w:lang w:val="uk-UA"/>
              </w:rPr>
              <w:t>16</w:t>
            </w:r>
            <w:r w:rsidR="00A938F6" w:rsidRPr="00A938F6">
              <w:rPr>
                <w:b/>
                <w:lang w:val="uk-UA"/>
              </w:rPr>
              <w:t xml:space="preserve"> </w:t>
            </w:r>
            <w:r w:rsidR="0086604C" w:rsidRPr="00A938F6">
              <w:rPr>
                <w:b/>
                <w:lang w:val="uk-UA"/>
              </w:rPr>
              <w:t>000</w:t>
            </w:r>
            <w:r w:rsidR="0086604C" w:rsidRPr="00A938F6">
              <w:rPr>
                <w:b/>
              </w:rPr>
              <w:t xml:space="preserve"> </w:t>
            </w:r>
            <w:proofErr w:type="spellStart"/>
            <w:r w:rsidR="0086604C" w:rsidRPr="00A938F6">
              <w:rPr>
                <w:b/>
              </w:rPr>
              <w:t>метрів</w:t>
            </w:r>
            <w:proofErr w:type="spellEnd"/>
            <w:r w:rsidR="0086604C" w:rsidRPr="00A938F6">
              <w:rPr>
                <w:b/>
              </w:rPr>
              <w:t xml:space="preserve"> </w:t>
            </w:r>
            <w:proofErr w:type="spellStart"/>
            <w:r w:rsidR="0086604C" w:rsidRPr="00A938F6">
              <w:rPr>
                <w:b/>
              </w:rPr>
              <w:t>кубічних</w:t>
            </w:r>
            <w:proofErr w:type="spellEnd"/>
          </w:p>
        </w:tc>
      </w:tr>
      <w:tr w:rsidR="00D32143" w:rsidRPr="00D32143">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D32143" w:rsidRDefault="00D32143">
            <w:pPr>
              <w:widowControl w:val="0"/>
              <w:rPr>
                <w:rFonts w:eastAsia="Times New Roman"/>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D32143" w:rsidRDefault="00D32143">
            <w:pPr>
              <w:widowControl w:val="0"/>
              <w:rPr>
                <w:rFonts w:eastAsia="Times New Roman"/>
                <w:lang w:val="uk-UA"/>
              </w:rPr>
            </w:pPr>
            <w:r w:rsidRPr="00F67EB4">
              <w:rPr>
                <w:lang w:val="uk-UA"/>
              </w:rPr>
              <w:t>Очікувана вартість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32143" w:rsidRPr="00EB5C94" w:rsidRDefault="00D32143" w:rsidP="0086604C">
            <w:pPr>
              <w:rPr>
                <w:bCs/>
                <w:lang w:val="uk-UA" w:eastAsia="uk-UA"/>
              </w:rPr>
            </w:pPr>
            <w:r w:rsidRPr="00D32143">
              <w:rPr>
                <w:b/>
                <w:bCs/>
                <w:lang w:val="uk-UA" w:eastAsia="uk-UA"/>
              </w:rPr>
              <w:t>264</w:t>
            </w:r>
            <w:r>
              <w:rPr>
                <w:b/>
                <w:bCs/>
                <w:lang w:val="uk-UA" w:eastAsia="uk-UA"/>
              </w:rPr>
              <w:t> 862.</w:t>
            </w:r>
            <w:r w:rsidRPr="00D32143">
              <w:rPr>
                <w:b/>
                <w:bCs/>
                <w:lang w:val="uk-UA" w:eastAsia="uk-UA"/>
              </w:rPr>
              <w:t>24 грн.</w:t>
            </w:r>
            <w:r>
              <w:rPr>
                <w:bCs/>
                <w:lang w:val="uk-UA" w:eastAsia="uk-UA"/>
              </w:rPr>
              <w:t xml:space="preserve"> (Двісті шістдесят чотири тисячі вісімсот шістдесят дві грн. 24 коп.) з ПДВ</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D32143">
            <w:pPr>
              <w:widowControl w:val="0"/>
              <w:rPr>
                <w:lang w:val="uk-UA"/>
              </w:rPr>
            </w:pPr>
            <w:r>
              <w:rPr>
                <w:rFonts w:eastAsia="Times New Roman"/>
                <w:lang w:val="uk-UA"/>
              </w:rPr>
              <w:t>4.5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325A9D" w:rsidRDefault="001E3299" w:rsidP="00AD4B03">
            <w:pPr>
              <w:pStyle w:val="ad"/>
              <w:spacing w:beforeAutospacing="0" w:afterAutospacing="0"/>
              <w:rPr>
                <w:lang w:val="uk-UA"/>
              </w:rPr>
            </w:pPr>
            <w:r>
              <w:rPr>
                <w:lang w:val="uk-UA"/>
              </w:rPr>
              <w:t>Д</w:t>
            </w:r>
            <w:r w:rsidR="003E2578" w:rsidRPr="00325A9D">
              <w:t>о 31.</w:t>
            </w:r>
            <w:r w:rsidR="00B41DC9">
              <w:rPr>
                <w:lang w:val="uk-UA"/>
              </w:rPr>
              <w:t>03</w:t>
            </w:r>
            <w:r w:rsidR="003E2578" w:rsidRPr="00325A9D">
              <w:t>.20</w:t>
            </w:r>
            <w:r w:rsidR="00325A9D" w:rsidRPr="00325A9D">
              <w:rPr>
                <w:lang w:val="uk-UA"/>
              </w:rPr>
              <w:t>2</w:t>
            </w:r>
            <w:r w:rsidR="00936EB4">
              <w:rPr>
                <w:lang w:val="uk-UA"/>
              </w:rPr>
              <w:t>3</w:t>
            </w:r>
            <w:r w:rsidR="00AD4B03">
              <w:rPr>
                <w:lang w:val="uk-UA"/>
              </w:rPr>
              <w:t>,</w:t>
            </w:r>
            <w:r w:rsidR="00AD4B03">
              <w:t xml:space="preserve"> </w:t>
            </w:r>
            <w:r w:rsidR="00AD4B03" w:rsidRPr="00AD4B03">
              <w:rPr>
                <w:lang w:val="uk-UA"/>
              </w:rPr>
              <w:t>або до повного виконання сторонами договірних зобов’язань.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Інформація про валюту, у якій повинно бути розраховано та </w:t>
            </w:r>
            <w:r>
              <w:rPr>
                <w:rFonts w:eastAsia="Times New Roman"/>
                <w:b/>
                <w:lang w:val="uk-UA"/>
              </w:rPr>
              <w:lastRenderedPageBreak/>
              <w:t>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766B5F">
            <w:pPr>
              <w:widowControl w:val="0"/>
              <w:ind w:firstLine="462"/>
              <w:jc w:val="both"/>
              <w:rPr>
                <w:rFonts w:eastAsia="Times New Roman"/>
                <w:lang w:val="uk-UA"/>
              </w:rPr>
            </w:pPr>
            <w:r w:rsidRPr="004C5E26">
              <w:rPr>
                <w:rFonts w:eastAsia="Times New Roman"/>
                <w:lang w:val="uk-UA"/>
              </w:rPr>
              <w:lastRenderedPageBreak/>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w:t>
            </w:r>
            <w:r w:rsidRPr="004C5E26">
              <w:rPr>
                <w:rFonts w:eastAsia="Times New Roman"/>
                <w:lang w:val="uk-UA"/>
              </w:rPr>
              <w:lastRenderedPageBreak/>
              <w:t>валюті – гривня.</w:t>
            </w:r>
          </w:p>
          <w:p w:rsidR="00E868B0" w:rsidRDefault="00766B5F" w:rsidP="00766B5F">
            <w:pPr>
              <w:widowControl w:val="0"/>
              <w:ind w:firstLine="462"/>
              <w:jc w:val="both"/>
              <w:rPr>
                <w:rFonts w:eastAsia="Times New Roman"/>
                <w:lang w:val="uk-UA"/>
              </w:rPr>
            </w:pPr>
            <w:r w:rsidRPr="00452557">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EB5C94">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Виключення:</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rsidR="00E868B0" w:rsidRDefault="004C5E26" w:rsidP="004C5E26">
            <w:pPr>
              <w:widowControl w:val="0"/>
              <w:ind w:firstLine="462"/>
              <w:jc w:val="both"/>
              <w:rPr>
                <w:lang w:val="uk-UA"/>
              </w:rPr>
            </w:pPr>
            <w:r w:rsidRPr="004C5E26">
              <w:rPr>
                <w:rFonts w:eastAsia="Times New Roman"/>
                <w:lang w:val="uk-UA"/>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C5E26">
              <w:rPr>
                <w:rFonts w:eastAsia="Times New Roman"/>
                <w:lang w:val="uk-UA"/>
              </w:rPr>
              <w:t>вимозі</w:t>
            </w:r>
            <w:proofErr w:type="spellEnd"/>
            <w:r w:rsidRPr="004C5E26">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Процедура надання роз’яснень щодо </w:t>
            </w:r>
            <w:r>
              <w:rPr>
                <w:rFonts w:eastAsia="Times New Roman"/>
                <w:b/>
                <w:lang w:val="uk-UA"/>
              </w:rPr>
              <w:lastRenderedPageBreak/>
              <w:t xml:space="preserve">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Pr="004C5E26" w:rsidRDefault="004C5E26" w:rsidP="004C5E26">
            <w:pPr>
              <w:widowControl w:val="0"/>
              <w:ind w:firstLine="462"/>
              <w:jc w:val="both"/>
              <w:rPr>
                <w:rFonts w:eastAsia="Times New Roman"/>
                <w:lang w:val="uk-UA"/>
              </w:rPr>
            </w:pPr>
            <w:r w:rsidRPr="004C5E26">
              <w:rPr>
                <w:rFonts w:eastAsia="Times New Roman"/>
                <w:lang w:val="uk-UA"/>
              </w:rPr>
              <w:lastRenderedPageBreak/>
              <w:t xml:space="preserve">Фізична/юридична особа має право не пізніше ніж за три дні до закінчення строку подання тендерної пропозиції </w:t>
            </w:r>
            <w:r w:rsidRPr="004C5E26">
              <w:rPr>
                <w:rFonts w:eastAsia="Times New Roman"/>
                <w:lang w:val="uk-UA"/>
              </w:rPr>
              <w:lastRenderedPageBreak/>
              <w:t xml:space="preserve">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54A4D" w:rsidRDefault="004C5E26" w:rsidP="004C5E26">
            <w:pPr>
              <w:widowControl w:val="0"/>
              <w:ind w:firstLine="462"/>
              <w:jc w:val="both"/>
              <w:rPr>
                <w:lang w:val="uk-UA"/>
              </w:rPr>
            </w:pPr>
            <w:r w:rsidRPr="004C5E26">
              <w:rPr>
                <w:rFonts w:eastAsia="Times New Roman"/>
                <w:lang w:val="uk-UA"/>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4C5E26" w:rsidRDefault="004C5E26" w:rsidP="00175D13">
            <w:pPr>
              <w:widowControl w:val="0"/>
              <w:ind w:firstLine="462"/>
              <w:jc w:val="both"/>
              <w:rPr>
                <w:rFonts w:eastAsia="Times New Roman"/>
                <w:lang w:val="uk-UA"/>
              </w:rPr>
            </w:pPr>
            <w:r w:rsidRPr="004C5E2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5E26">
              <w:rPr>
                <w:rFonts w:eastAsia="Times New Roman"/>
                <w:lang w:val="uk-UA"/>
              </w:rPr>
              <w:t>внести</w:t>
            </w:r>
            <w:proofErr w:type="spellEnd"/>
            <w:r w:rsidRPr="004C5E2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що підтверджує відповідність учасника кваліфікаційним критеріям – згідно Додатку 1 до цієї </w:t>
            </w:r>
            <w:r w:rsidRPr="00254686">
              <w:rPr>
                <w:rFonts w:eastAsia="Times New Roman"/>
                <w:lang w:val="uk-UA"/>
              </w:rPr>
              <w:lastRenderedPageBreak/>
              <w:t>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щодо відсутності підстав, установлених у статті 17 Закону – згідно Додатку 1 до цієї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Опис та приклади формальних несуттєвих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Опис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 xml:space="preserve">використання слова або </w:t>
            </w:r>
            <w:proofErr w:type="spellStart"/>
            <w:r w:rsidRPr="00254686">
              <w:rPr>
                <w:rFonts w:eastAsia="Times New Roman"/>
                <w:lang w:val="uk-UA"/>
              </w:rPr>
              <w:t>мовного</w:t>
            </w:r>
            <w:proofErr w:type="spellEnd"/>
            <w:r w:rsidRPr="00254686">
              <w:rPr>
                <w:rFonts w:eastAsia="Times New Roman"/>
                <w:lang w:val="uk-UA"/>
              </w:rPr>
              <w:t xml:space="preserve"> звороту, запозичених з іншої мови;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254686">
              <w:rPr>
                <w:rFonts w:eastAsia="Times New Roman"/>
                <w:lang w:val="uk-UA"/>
              </w:rPr>
              <w:lastRenderedPageBreak/>
              <w:t>сторінок/аркушів, нумерація сторінок/аркушів не відповідає переліку, зазначеному в документі).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 xml:space="preserve">Подання документа (документів) учасником процедури закупівлі у складі тендерної пропозиції в </w:t>
            </w:r>
            <w:r w:rsidRPr="00254686">
              <w:rPr>
                <w:rFonts w:eastAsia="Times New Roman"/>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w:t>
            </w:r>
            <w:proofErr w:type="spellEnd"/>
            <w:r w:rsidRPr="00254686">
              <w:rPr>
                <w:rFonts w:eastAsia="Times New Roman"/>
                <w:lang w:val="uk-UA"/>
              </w:rPr>
              <w:t xml:space="preserve">-копій через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Тендерна пропозиція учасника має відповідати ряду вимог: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Винятки:</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Замовник не вимагає від учасників засвідчувати документи (матеріали та інформацію), що подаються у </w:t>
            </w:r>
            <w:r w:rsidRPr="00254686">
              <w:rPr>
                <w:rFonts w:eastAsia="Times New Roman"/>
                <w:lang w:val="uk-UA"/>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54686">
              <w:rPr>
                <w:rFonts w:eastAsia="Times New Roman"/>
                <w:lang w:val="uk-UA"/>
              </w:rPr>
              <w:t>відхилено</w:t>
            </w:r>
            <w:proofErr w:type="spellEnd"/>
            <w:r w:rsidRPr="00254686">
              <w:rPr>
                <w:rFonts w:eastAsia="Times New Roman"/>
                <w:lang w:val="uk-UA"/>
              </w:rPr>
              <w:t xml:space="preserve"> на підставі підпункту 2</w:t>
            </w:r>
            <w:r>
              <w:rPr>
                <w:rFonts w:eastAsia="Times New Roman"/>
                <w:lang w:val="uk-UA"/>
              </w:rPr>
              <w:t xml:space="preserve"> </w:t>
            </w:r>
            <w:r w:rsidRPr="00254686">
              <w:rPr>
                <w:rFonts w:eastAsia="Times New Roman"/>
                <w:lang w:val="uk-UA"/>
              </w:rPr>
              <w:t>пункту 41 Особливостей.</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Кожен учасник має право подати тільки одну тендерну пропозицію. </w:t>
            </w:r>
          </w:p>
          <w:p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 xml:space="preserve">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r w:rsidRPr="00F6365A">
              <w:rPr>
                <w:rFonts w:eastAsia="Times New Roman"/>
                <w:lang w:val="uk-UA"/>
              </w:rPr>
              <w:t>Не вимагається</w:t>
            </w:r>
          </w:p>
        </w:tc>
      </w:tr>
      <w:tr w:rsidR="00E868B0"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F6365A" w:rsidP="00F6365A">
            <w:pPr>
              <w:widowControl w:val="0"/>
              <w:jc w:val="both"/>
              <w:rPr>
                <w:lang w:val="uk-UA"/>
              </w:rPr>
            </w:pPr>
            <w:bookmarkStart w:id="1" w:name="gjdgxs"/>
            <w:bookmarkEnd w:id="1"/>
            <w:r w:rsidRPr="00F6365A">
              <w:rPr>
                <w:lang w:val="uk-UA"/>
              </w:rPr>
              <w:t>Не передбачається</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Учасник процедури закупівлі має право: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rsidR="00E868B0" w:rsidRDefault="00F6365A" w:rsidP="00F6365A">
            <w:pPr>
              <w:widowControl w:val="0"/>
              <w:ind w:firstLine="462"/>
              <w:jc w:val="both"/>
              <w:rPr>
                <w:lang w:val="uk-UA"/>
              </w:rPr>
            </w:pPr>
            <w:r w:rsidRPr="00F6365A">
              <w:rPr>
                <w:rFonts w:eastAsia="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w:t>
            </w:r>
            <w:r w:rsidRPr="00F6365A">
              <w:rPr>
                <w:rFonts w:eastAsia="Times New Roman"/>
                <w:lang w:val="uk-UA"/>
              </w:rPr>
              <w:lastRenderedPageBreak/>
              <w:t xml:space="preserve">підтвердження відповідності учасника критеріям і вимогам згідно із законодавством наведено в Додатку 1 до цієї тендерної документації. </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Підстави, встановлені зазначеними пунктами статті 17 Закону.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2) відомості про юридичну особу, яка є учасником процедури закупівлі, </w:t>
            </w:r>
            <w:proofErr w:type="spellStart"/>
            <w:r w:rsidRPr="00F6365A">
              <w:rPr>
                <w:rFonts w:eastAsia="Times New Roman"/>
                <w:lang w:val="uk-UA"/>
              </w:rPr>
              <w:t>внесено</w:t>
            </w:r>
            <w:proofErr w:type="spellEnd"/>
            <w:r w:rsidRPr="00F6365A">
              <w:rPr>
                <w:rFonts w:eastAsia="Times New Roman"/>
                <w:lang w:val="uk-UA"/>
              </w:rPr>
              <w:t xml:space="preserve"> до Єдиного державного реєстру осіб, які вчинили корупційні або пов’язані з корупцією правопорушення;</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9) у Єдиному державному реєстрі юридичних осіб, </w:t>
            </w:r>
            <w:r w:rsidRPr="00F6365A">
              <w:rPr>
                <w:rFonts w:eastAsia="Times New Roman"/>
                <w:lang w:val="uk-UA"/>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proofErr w:type="spellStart"/>
            <w:r w:rsidRPr="00F6365A">
              <w:rPr>
                <w:rFonts w:eastAsia="Times New Roman"/>
                <w:lang w:val="uk-UA"/>
              </w:rPr>
              <w:t>идична</w:t>
            </w:r>
            <w:proofErr w:type="spellEnd"/>
            <w:r w:rsidRPr="00F6365A">
              <w:rPr>
                <w:rFonts w:eastAsia="Times New Roman"/>
                <w:lang w:val="uk-UA"/>
              </w:rPr>
              <w:t xml:space="preserve">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868B0" w:rsidRDefault="00F6365A" w:rsidP="00F6365A">
            <w:pPr>
              <w:widowControl w:val="0"/>
              <w:ind w:firstLine="462"/>
              <w:jc w:val="both"/>
              <w:rPr>
                <w:rFonts w:eastAsia="Times New Roman"/>
                <w:lang w:val="uk-UA"/>
              </w:rPr>
            </w:pPr>
            <w:r w:rsidRPr="00F6365A">
              <w:rPr>
                <w:rFonts w:eastAsia="Times New Roman"/>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0713AC" w:rsidP="000713AC">
            <w:pPr>
              <w:pStyle w:val="15"/>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E868B0"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B64BCC" w:rsidP="00B64B96">
            <w:pPr>
              <w:widowControl w:val="0"/>
              <w:ind w:firstLine="462"/>
              <w:jc w:val="both"/>
              <w:rPr>
                <w:lang w:val="uk-UA"/>
              </w:rPr>
            </w:pPr>
            <w:r w:rsidRPr="00B64BCC">
              <w:rPr>
                <w:rFonts w:eastAsia="Times New Roman"/>
                <w:lang w:val="uk-UA"/>
              </w:rPr>
              <w:t xml:space="preserve">Учасник процедури закупівлі має право </w:t>
            </w:r>
            <w:proofErr w:type="spellStart"/>
            <w:r w:rsidRPr="00B64BCC">
              <w:rPr>
                <w:rFonts w:eastAsia="Times New Roman"/>
                <w:lang w:val="uk-UA"/>
              </w:rPr>
              <w:t>внести</w:t>
            </w:r>
            <w:proofErr w:type="spellEnd"/>
            <w:r w:rsidRPr="00B64BCC">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B64BCC" w:rsidRDefault="00B64BCC">
            <w:pPr>
              <w:widowControl w:val="0"/>
              <w:ind w:firstLine="259"/>
              <w:jc w:val="both"/>
              <w:rPr>
                <w:rFonts w:eastAsia="Times New Roman"/>
                <w:lang w:val="uk-UA"/>
              </w:rPr>
            </w:pPr>
            <w:r w:rsidRPr="00F12A9A">
              <w:rPr>
                <w:rFonts w:eastAsia="Times New Roman"/>
                <w:lang w:val="uk-UA"/>
              </w:rPr>
              <w:t xml:space="preserve">Кінцевий строк подання тендерних пропозицій — </w:t>
            </w:r>
            <w:r w:rsidR="0088202E" w:rsidRPr="00F12A9A">
              <w:rPr>
                <w:rFonts w:eastAsia="Times New Roman"/>
              </w:rPr>
              <w:t>22</w:t>
            </w:r>
            <w:r w:rsidR="00CB2B1B" w:rsidRPr="00F12A9A">
              <w:rPr>
                <w:rFonts w:eastAsia="Times New Roman"/>
                <w:lang w:val="uk-UA"/>
              </w:rPr>
              <w:t>.</w:t>
            </w:r>
            <w:r w:rsidR="00DD59D3" w:rsidRPr="00F12A9A">
              <w:rPr>
                <w:rFonts w:eastAsia="Times New Roman"/>
                <w:lang w:val="uk-UA"/>
              </w:rPr>
              <w:t>11.</w:t>
            </w:r>
            <w:r w:rsidRPr="00F12A9A">
              <w:rPr>
                <w:rFonts w:eastAsia="Times New Roman"/>
                <w:lang w:val="uk-UA"/>
              </w:rPr>
              <w:t>20</w:t>
            </w:r>
            <w:r w:rsidR="00DD59D3" w:rsidRPr="00F12A9A">
              <w:rPr>
                <w:rFonts w:eastAsia="Times New Roman"/>
                <w:lang w:val="uk-UA"/>
              </w:rPr>
              <w:t>22</w:t>
            </w:r>
            <w:r w:rsidRPr="00F12A9A">
              <w:rPr>
                <w:rFonts w:eastAsia="Times New Roman"/>
                <w:lang w:val="uk-UA"/>
              </w:rPr>
              <w:t xml:space="preserve"> року до 00:00</w:t>
            </w:r>
            <w:r w:rsidR="00DD59D3" w:rsidRPr="00F12A9A">
              <w:rPr>
                <w:rFonts w:eastAsia="Times New Roman"/>
                <w:lang w:val="uk-UA"/>
              </w:rPr>
              <w:t>.</w:t>
            </w:r>
            <w:bookmarkStart w:id="2" w:name="_GoBack"/>
            <w:bookmarkEnd w:id="2"/>
          </w:p>
          <w:p w:rsidR="00E868B0" w:rsidRDefault="0067646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rsidR="00E868B0" w:rsidRDefault="00676463">
            <w:pPr>
              <w:widowControl w:val="0"/>
              <w:ind w:firstLine="259"/>
              <w:jc w:val="both"/>
              <w:rPr>
                <w:rFonts w:eastAsia="Times New Roman"/>
                <w:lang w:val="uk-UA"/>
              </w:rPr>
            </w:pPr>
            <w:r>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Default="00B64B96">
            <w:pPr>
              <w:widowControl w:val="0"/>
              <w:ind w:firstLine="462"/>
              <w:jc w:val="both"/>
              <w:rPr>
                <w:lang w:val="uk-UA"/>
              </w:rPr>
            </w:pPr>
            <w:r w:rsidRPr="00B64B96">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2A34B6" w:rsidP="00532AC9">
            <w:pPr>
              <w:widowControl w:val="0"/>
              <w:ind w:firstLine="462"/>
              <w:jc w:val="both"/>
              <w:rPr>
                <w:rFonts w:eastAsia="Times New Roman"/>
                <w:lang w:val="uk-UA"/>
              </w:rPr>
            </w:pPr>
            <w:r w:rsidRPr="002A34B6">
              <w:rPr>
                <w:rFonts w:eastAsia="Times New Roman"/>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jc w:val="center"/>
              <w:rPr>
                <w:lang w:val="uk-UA"/>
              </w:rPr>
            </w:pPr>
            <w:r>
              <w:rPr>
                <w:rFonts w:eastAsia="Times New Roman"/>
                <w:b/>
                <w:lang w:val="uk-UA"/>
              </w:rPr>
              <w:t>V. Оцінка тендерної пропозиції</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Електронний аукціон проводиться електронною системою закупівель відповідно до статті 30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Критерії та методика оцінки визначаються відповідно до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Перелік критеріїв та методика оцінки тендерної пропозиції із зазначенням питомої ваги критерію: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розглядає таку тендерну пропозицію </w:t>
            </w:r>
            <w:r w:rsidRPr="006567E1">
              <w:rPr>
                <w:rFonts w:eastAsia="Times New Roman"/>
                <w:lang w:val="uk-UA"/>
              </w:rPr>
              <w:lastRenderedPageBreak/>
              <w:t>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тендерних пропозицій здійснюється на основі критерію „Ціна”. Питома вага – 100%.</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Оцінка здійснюється щодо предмета закупівлі в цілому.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Розмір мінімального кроку пониження ціни п</w:t>
            </w:r>
            <w:r w:rsidR="007C0AD5">
              <w:rPr>
                <w:rFonts w:eastAsia="Times New Roman"/>
                <w:lang w:val="uk-UA"/>
              </w:rPr>
              <w:t>ід час електронного аукціону – 0,5</w:t>
            </w:r>
            <w:r w:rsidRPr="006567E1">
              <w:rPr>
                <w:rFonts w:eastAsia="Times New Roman"/>
                <w:lang w:val="uk-UA"/>
              </w:rPr>
              <w:t xml:space="preserve"> %. </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567E1" w:rsidRDefault="006567E1" w:rsidP="006567E1">
            <w:pPr>
              <w:widowControl w:val="0"/>
              <w:ind w:firstLine="259"/>
              <w:jc w:val="both"/>
              <w:rPr>
                <w:rFonts w:eastAsia="Times New Roman"/>
                <w:lang w:val="uk-UA"/>
              </w:rPr>
            </w:pPr>
            <w:r w:rsidRPr="006567E1">
              <w:rPr>
                <w:rFonts w:eastAsia="Times New Roman"/>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Обґрунтування аномально низької тендерної пропозиції може містити інформацію про:</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 xml:space="preserve">сприятливі умови, за яких учасник може поставити товари, надати послуги чи виконати роботи, зокрема </w:t>
            </w:r>
            <w:r w:rsidRPr="006567E1">
              <w:rPr>
                <w:rFonts w:eastAsia="Times New Roman"/>
                <w:lang w:val="uk-UA"/>
              </w:rPr>
              <w:lastRenderedPageBreak/>
              <w:t>спеціальна цінова пропозиція (знижка) учасника;</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rsidR="006567E1" w:rsidRDefault="006567E1"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0D80">
              <w:rPr>
                <w:rFonts w:eastAsia="Times New Roman"/>
                <w:lang w:val="uk-UA"/>
              </w:rPr>
              <w:t>невідповідностей</w:t>
            </w:r>
            <w:proofErr w:type="spellEnd"/>
            <w:r w:rsidRPr="00090D80">
              <w:rPr>
                <w:rFonts w:eastAsia="Times New Roman"/>
                <w:lang w:val="uk-UA"/>
              </w:rPr>
              <w:t xml:space="preserve"> в електронній системі закупівель.</w:t>
            </w:r>
          </w:p>
          <w:p w:rsidR="008E4A44" w:rsidRPr="00090D80" w:rsidRDefault="008E4A44"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4A44" w:rsidRPr="006567E1" w:rsidRDefault="008E4A44" w:rsidP="008E4A44">
            <w:pPr>
              <w:widowControl w:val="0"/>
              <w:ind w:firstLine="259"/>
              <w:jc w:val="both"/>
              <w:rPr>
                <w:rFonts w:eastAsia="Times New Roman"/>
                <w:lang w:val="uk-UA"/>
              </w:rPr>
            </w:pPr>
            <w:r w:rsidRPr="00090D80">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0D80">
              <w:rPr>
                <w:rFonts w:eastAsia="Times New Roman"/>
                <w:lang w:val="uk-UA"/>
              </w:rPr>
              <w:t>невідповідностей</w:t>
            </w:r>
            <w:proofErr w:type="spellEnd"/>
            <w:r w:rsidRPr="00090D80">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68B0" w:rsidRDefault="006567E1" w:rsidP="00966920">
            <w:pPr>
              <w:widowControl w:val="0"/>
              <w:ind w:firstLine="259"/>
              <w:jc w:val="both"/>
              <w:rPr>
                <w:lang w:val="uk-UA"/>
              </w:rPr>
            </w:pPr>
            <w:r w:rsidRPr="006567E1">
              <w:rPr>
                <w:rFonts w:eastAsia="Times New Roman"/>
                <w:lang w:val="uk-UA"/>
              </w:rPr>
              <w:t xml:space="preserve">      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w:t>
            </w:r>
            <w:r w:rsidRPr="006567E1">
              <w:rPr>
                <w:rFonts w:eastAsia="Times New Roman"/>
                <w:lang w:val="uk-UA"/>
              </w:rPr>
              <w:lastRenderedPageBreak/>
              <w:t>процедури закупівлі, замовник відхиляє тендерну пропозицію такого учасника згідно з пунктом 41 Особливостей.</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6920" w:rsidRPr="00966920" w:rsidRDefault="00966920" w:rsidP="00966920">
            <w:pPr>
              <w:ind w:firstLine="484"/>
              <w:jc w:val="both"/>
              <w:rPr>
                <w:rFonts w:eastAsia="Times New Roman"/>
                <w:lang w:val="uk-UA"/>
              </w:rPr>
            </w:pPr>
            <w:r w:rsidRPr="00966920">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6920" w:rsidRPr="00966920" w:rsidRDefault="00966920" w:rsidP="00966920">
            <w:pPr>
              <w:ind w:firstLine="484"/>
              <w:jc w:val="both"/>
              <w:rPr>
                <w:rFonts w:eastAsia="Times New Roman"/>
                <w:lang w:val="uk-UA"/>
              </w:rPr>
            </w:pPr>
            <w:r w:rsidRPr="00966920">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66920">
              <w:rPr>
                <w:rFonts w:eastAsia="Times New Roman"/>
                <w:lang w:val="uk-UA"/>
              </w:rPr>
              <w:t>означатиме</w:t>
            </w:r>
            <w:proofErr w:type="spellEnd"/>
            <w:r w:rsidRPr="00966920">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6920" w:rsidRPr="00966920" w:rsidRDefault="00966920"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6920" w:rsidRPr="00966920" w:rsidRDefault="00966920" w:rsidP="00966920">
            <w:pPr>
              <w:ind w:firstLine="484"/>
              <w:jc w:val="both"/>
              <w:rPr>
                <w:rFonts w:eastAsia="Times New Roman"/>
                <w:lang w:val="uk-UA"/>
              </w:rPr>
            </w:pPr>
            <w:r w:rsidRPr="00966920">
              <w:rPr>
                <w:rFonts w:eastAsia="Times New Roman"/>
                <w:lang w:val="uk-UA"/>
              </w:rPr>
              <w:t xml:space="preserve">5. Учасники торгів нерезиденти для виконання вимог щодо подання документів, передбачених Додатком  1 до </w:t>
            </w:r>
            <w:r w:rsidRPr="00966920">
              <w:rPr>
                <w:rFonts w:eastAsia="Times New Roman"/>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966920" w:rsidRDefault="00966920"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6920" w:rsidRPr="00966920" w:rsidRDefault="00966920" w:rsidP="00966920">
            <w:pPr>
              <w:ind w:firstLine="484"/>
              <w:jc w:val="both"/>
              <w:rPr>
                <w:rFonts w:eastAsia="Times New Roman"/>
                <w:lang w:val="uk-UA"/>
              </w:rPr>
            </w:pPr>
            <w:r w:rsidRPr="00966920">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966920" w:rsidRPr="00966920" w:rsidRDefault="00966920"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6920" w:rsidRDefault="00966920" w:rsidP="00966920">
            <w:pPr>
              <w:ind w:firstLine="484"/>
              <w:jc w:val="both"/>
              <w:rPr>
                <w:rFonts w:eastAsia="Times New Roman"/>
                <w:lang w:val="uk-UA"/>
              </w:rPr>
            </w:pPr>
            <w:r w:rsidRPr="00966920">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966920">
              <w:rPr>
                <w:rFonts w:eastAsia="Times New Roman"/>
                <w:lang w:val="uk-UA"/>
              </w:rPr>
              <w:t>оперативно</w:t>
            </w:r>
            <w:proofErr w:type="spellEnd"/>
            <w:r w:rsidRPr="00966920">
              <w:rPr>
                <w:rFonts w:eastAsia="Times New Roman"/>
                <w:lang w:val="uk-UA"/>
              </w:rPr>
              <w:t>-господарську/і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rsidR="00966920" w:rsidRPr="00966920" w:rsidRDefault="00966920" w:rsidP="00966920">
            <w:pPr>
              <w:ind w:firstLine="484"/>
              <w:jc w:val="both"/>
              <w:rPr>
                <w:rFonts w:eastAsia="Times New Roman"/>
                <w:lang w:val="uk-UA"/>
              </w:rPr>
            </w:pPr>
            <w:r w:rsidRPr="00966920">
              <w:rPr>
                <w:rFonts w:eastAsia="Times New Roman"/>
                <w:lang w:val="uk-UA"/>
              </w:rPr>
              <w:t>Примітка:</w:t>
            </w:r>
          </w:p>
          <w:p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6920" w:rsidRDefault="00966920" w:rsidP="00966920">
            <w:pPr>
              <w:ind w:firstLine="484"/>
              <w:jc w:val="both"/>
              <w:rPr>
                <w:rFonts w:eastAsia="Times New Roman"/>
                <w:lang w:val="uk-UA"/>
              </w:rPr>
            </w:pPr>
            <w:r w:rsidRPr="00966920">
              <w:rPr>
                <w:rFonts w:eastAsia="Times New Roman"/>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966920">
              <w:rPr>
                <w:rFonts w:eastAsia="Times New Roman"/>
                <w:lang w:val="uk-UA"/>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Pr="003F0005" w:rsidRDefault="00966920" w:rsidP="00966920">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D454DF" w:rsidRPr="00D454DF" w:rsidRDefault="00D454DF" w:rsidP="00D454DF">
            <w:pPr>
              <w:ind w:firstLine="259"/>
              <w:jc w:val="both"/>
              <w:textAlignment w:val="baseline"/>
              <w:rPr>
                <w:rFonts w:eastAsia="Times New Roman"/>
                <w:color w:val="000000"/>
                <w:lang w:val="uk-UA" w:eastAsia="uk-UA"/>
              </w:rPr>
            </w:pPr>
            <w:bookmarkStart w:id="3" w:name="26in1rg"/>
            <w:bookmarkEnd w:id="3"/>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D454DF">
              <w:rPr>
                <w:rFonts w:eastAsia="Times New Roman"/>
                <w:color w:val="000000"/>
                <w:lang w:val="uk-UA" w:eastAsia="uk-UA"/>
              </w:rPr>
              <w:t>невідповідностей</w:t>
            </w:r>
            <w:proofErr w:type="spellEnd"/>
            <w:r w:rsidRPr="00D454DF">
              <w:rPr>
                <w:rFonts w:eastAsia="Times New Roman"/>
                <w:color w:val="000000"/>
                <w:lang w:val="uk-UA" w:eastAsia="uk-UA"/>
              </w:rPr>
              <w:t>;</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умовам технічної специфікації та іншим вимогам щодо предмета закупівлі тендерної документації;</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454DF" w:rsidRDefault="00D454DF" w:rsidP="00D454DF">
            <w:pPr>
              <w:widowControl w:val="0"/>
              <w:ind w:firstLine="425"/>
              <w:jc w:val="both"/>
              <w:rPr>
                <w:lang w:val="uk-UA"/>
              </w:rPr>
            </w:pPr>
            <w:r w:rsidRPr="00D454DF">
              <w:rPr>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w:t>
            </w:r>
            <w:r w:rsidRPr="00D454DF">
              <w:rPr>
                <w:lang w:val="uk-UA"/>
              </w:rPr>
              <w:lastRenderedPageBreak/>
              <w:t>процедури закупівлі, тендерна пропозиція якого відхилена, через електронну систему закупівель.</w:t>
            </w:r>
          </w:p>
          <w:p w:rsidR="005C2800" w:rsidRDefault="005C2800"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highlight w:val="yellow"/>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lang w:val="uk-UA"/>
              </w:rPr>
            </w:pPr>
            <w:bookmarkStart w:id="4" w:name="z337ya"/>
            <w:bookmarkEnd w:id="4"/>
            <w:r>
              <w:rPr>
                <w:rFonts w:eastAsia="Times New Roman"/>
                <w:lang w:val="uk-UA"/>
              </w:rPr>
              <w:t>Замовник відміняє торги в разі:</w:t>
            </w:r>
          </w:p>
          <w:p w:rsidR="00E868B0" w:rsidRDefault="002907AE">
            <w:pPr>
              <w:widowControl w:val="0"/>
              <w:ind w:firstLine="462"/>
              <w:jc w:val="both"/>
              <w:rPr>
                <w:lang w:val="uk-UA"/>
              </w:rPr>
            </w:pPr>
            <w:r>
              <w:rPr>
                <w:rFonts w:eastAsia="Times New Roman"/>
                <w:lang w:val="uk-UA"/>
              </w:rPr>
              <w:t xml:space="preserve">- </w:t>
            </w:r>
            <w:r w:rsidR="00676463">
              <w:rPr>
                <w:rFonts w:eastAsia="Times New Roman"/>
                <w:lang w:val="uk-UA"/>
              </w:rPr>
              <w:t>відсутності подальшої потреби в закупівлі товарів, робіт і послуг;</w:t>
            </w:r>
          </w:p>
          <w:p w:rsidR="00E868B0" w:rsidRDefault="00732AC9">
            <w:pPr>
              <w:widowControl w:val="0"/>
              <w:ind w:firstLine="462"/>
              <w:jc w:val="both"/>
              <w:rPr>
                <w:rFonts w:eastAsia="Times New Roman"/>
                <w:lang w:val="uk-UA"/>
              </w:rPr>
            </w:pPr>
            <w:bookmarkStart w:id="5" w:name="3j2qqm3"/>
            <w:bookmarkEnd w:id="5"/>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qsh70q"/>
            <w:bookmarkStart w:id="7" w:name="3as4poj"/>
            <w:bookmarkEnd w:id="6"/>
            <w:bookmarkEnd w:id="7"/>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2AC9" w:rsidRPr="00732AC9" w:rsidRDefault="00732AC9" w:rsidP="00732AC9">
            <w:pPr>
              <w:widowControl w:val="0"/>
              <w:ind w:firstLine="462"/>
              <w:jc w:val="both"/>
              <w:rPr>
                <w:rFonts w:eastAsia="Times New Roman"/>
                <w:lang w:val="uk-UA"/>
              </w:rPr>
            </w:pPr>
            <w:r w:rsidRPr="00732AC9">
              <w:rPr>
                <w:rFonts w:eastAsia="Times New Roman"/>
                <w:lang w:val="uk-U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732AC9">
              <w:rPr>
                <w:rFonts w:eastAsia="Times New Roman"/>
                <w:lang w:val="uk-UA"/>
              </w:rPr>
              <w:t>3</w:t>
            </w:r>
            <w:r>
              <w:rPr>
                <w:rFonts w:eastAsia="Times New Roman"/>
                <w:lang w:val="uk-UA"/>
              </w:rPr>
              <w:t xml:space="preserve"> цієї тендерної документації.</w:t>
            </w:r>
          </w:p>
          <w:p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rsidR="00251F58" w:rsidRPr="00251F58" w:rsidRDefault="00251F58" w:rsidP="00251F58">
            <w:pPr>
              <w:widowControl w:val="0"/>
              <w:ind w:firstLine="462"/>
              <w:jc w:val="both"/>
              <w:rPr>
                <w:lang w:val="uk-UA"/>
              </w:rPr>
            </w:pPr>
            <w:r w:rsidRPr="00251F58">
              <w:rPr>
                <w:lang w:val="uk-UA"/>
              </w:rPr>
              <w:t>Переможець процедури закупівлі під час укладення договору про закупівлю повинен надати:</w:t>
            </w:r>
          </w:p>
          <w:p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EB5C94">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jc w:val="both"/>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251F58" w:rsidRDefault="00251F58"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hyperlink r:id="rId7">
              <w:r w:rsidRPr="00E25BC0">
                <w:rPr>
                  <w:rFonts w:eastAsia="Times New Roman"/>
                  <w:color w:val="000000"/>
                  <w:lang w:val="uk-UA"/>
                </w:rPr>
                <w:t>Цивільного кодексу України</w:t>
              </w:r>
            </w:hyperlink>
            <w:r w:rsidRPr="00E25BC0">
              <w:rPr>
                <w:rFonts w:eastAsia="Times New Roman"/>
                <w:color w:val="000000"/>
                <w:lang w:val="uk-UA"/>
              </w:rPr>
              <w:t xml:space="preserve"> та</w:t>
            </w:r>
            <w:hyperlink r:id="rId8">
              <w:r w:rsidRPr="00E25BC0">
                <w:rPr>
                  <w:rFonts w:eastAsia="Times New Roman"/>
                  <w:color w:val="000000"/>
                  <w:lang w:val="uk-UA"/>
                </w:rPr>
                <w:t xml:space="preserve"> Господарського кодексу України</w:t>
              </w:r>
            </w:hyperlink>
            <w:r w:rsidRPr="00E25BC0">
              <w:rPr>
                <w:rFonts w:eastAsia="Times New Roman"/>
                <w:color w:val="000000"/>
                <w:lang w:val="uk-UA"/>
              </w:rPr>
              <w:t xml:space="preserve"> </w:t>
            </w:r>
            <w:r w:rsidR="00E25BC0" w:rsidRPr="00E25BC0">
              <w:rPr>
                <w:rFonts w:eastAsia="Times New Roman"/>
                <w:color w:val="000000"/>
                <w:lang w:val="uk-UA"/>
              </w:rPr>
              <w:t>з урахуванням положень статті 41 Закону, крім частин третьої – п’ятої, сьомої та восьмої статті 41 Закону, та  Особливостей.</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w:t>
            </w:r>
            <w:r w:rsidRPr="00E25BC0">
              <w:rPr>
                <w:rFonts w:eastAsia="Times New Roman"/>
                <w:color w:val="000000"/>
                <w:lang w:val="uk-UA"/>
              </w:rPr>
              <w:lastRenderedPageBreak/>
              <w:t>змінюватися після його підписання до виконання зобов’язань сторонами в повному обсязі, крім випадків:</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 xml:space="preserve">договору про закупівлю в частині зміни ціни за одиницю товару. Зміна ціни за одиницю товару здійснюється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оподаткування –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25BC0">
              <w:rPr>
                <w:rFonts w:eastAsia="Times New Roman"/>
                <w:color w:val="000000"/>
                <w:lang w:val="uk-UA"/>
              </w:rPr>
              <w:t>пропорційно</w:t>
            </w:r>
            <w:proofErr w:type="spellEnd"/>
            <w:r w:rsidRPr="00E25BC0">
              <w:rPr>
                <w:rFonts w:eastAsia="Times New Roman"/>
                <w:color w:val="000000"/>
                <w:lang w:val="uk-UA"/>
              </w:rPr>
              <w:t xml:space="preserve"> до зміни податкового навантаження внаслідок зміни системи оподаткування;</w:t>
            </w:r>
          </w:p>
          <w:p w:rsidR="004B4DDE" w:rsidRDefault="00E25BC0" w:rsidP="00E25BC0">
            <w:pPr>
              <w:ind w:firstLine="403"/>
              <w:jc w:val="both"/>
              <w:rPr>
                <w:rFonts w:eastAsia="Times New Roman"/>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rsidR="00E868B0" w:rsidRDefault="00676463">
            <w:pPr>
              <w:widowControl w:val="0"/>
              <w:ind w:firstLine="403"/>
              <w:jc w:val="both"/>
              <w:rPr>
                <w:rFonts w:eastAsia="Times New Roman"/>
                <w:lang w:val="uk-UA" w:eastAsia="uk-UA"/>
              </w:rPr>
            </w:pPr>
            <w:r w:rsidRPr="00191590">
              <w:rPr>
                <w:rFonts w:eastAsia="Times New Roman"/>
                <w:lang w:val="uk-UA" w:eastAsia="uk-UA"/>
              </w:rPr>
              <w:t>Не вимагається</w:t>
            </w:r>
          </w:p>
        </w:tc>
      </w:tr>
    </w:tbl>
    <w:p w:rsidR="00E868B0" w:rsidRDefault="00E868B0"/>
    <w:sectPr w:rsidR="00E868B0" w:rsidSect="0086604C">
      <w:pgSz w:w="11906" w:h="16838"/>
      <w:pgMar w:top="709"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1"/>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compat>
    <w:compatSetting w:name="compatibilityMode" w:uri="http://schemas.microsoft.com/office/word" w:val="12"/>
  </w:compat>
  <w:rsids>
    <w:rsidRoot w:val="00E868B0"/>
    <w:rsid w:val="00000062"/>
    <w:rsid w:val="000109B4"/>
    <w:rsid w:val="0001722C"/>
    <w:rsid w:val="000713AC"/>
    <w:rsid w:val="000772B6"/>
    <w:rsid w:val="00077614"/>
    <w:rsid w:val="00090D80"/>
    <w:rsid w:val="0009295B"/>
    <w:rsid w:val="00093870"/>
    <w:rsid w:val="000956A4"/>
    <w:rsid w:val="0009632C"/>
    <w:rsid w:val="000B630C"/>
    <w:rsid w:val="000D6CB2"/>
    <w:rsid w:val="000E7BF3"/>
    <w:rsid w:val="000F334E"/>
    <w:rsid w:val="000F431D"/>
    <w:rsid w:val="00103C79"/>
    <w:rsid w:val="00104252"/>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6FD9"/>
    <w:rsid w:val="001A7F69"/>
    <w:rsid w:val="001D0547"/>
    <w:rsid w:val="001D2C98"/>
    <w:rsid w:val="001D42D7"/>
    <w:rsid w:val="001E3299"/>
    <w:rsid w:val="001E52BF"/>
    <w:rsid w:val="001F1108"/>
    <w:rsid w:val="001F4868"/>
    <w:rsid w:val="002016BC"/>
    <w:rsid w:val="00203484"/>
    <w:rsid w:val="002228D5"/>
    <w:rsid w:val="00227A5E"/>
    <w:rsid w:val="00235135"/>
    <w:rsid w:val="00236F89"/>
    <w:rsid w:val="00246A7B"/>
    <w:rsid w:val="00247B50"/>
    <w:rsid w:val="00251F58"/>
    <w:rsid w:val="00252774"/>
    <w:rsid w:val="00252EBF"/>
    <w:rsid w:val="00254686"/>
    <w:rsid w:val="00255401"/>
    <w:rsid w:val="0025574F"/>
    <w:rsid w:val="00264CBC"/>
    <w:rsid w:val="002664E6"/>
    <w:rsid w:val="00276249"/>
    <w:rsid w:val="002907AE"/>
    <w:rsid w:val="00296905"/>
    <w:rsid w:val="002A34B6"/>
    <w:rsid w:val="002C24F8"/>
    <w:rsid w:val="002E2459"/>
    <w:rsid w:val="002E3205"/>
    <w:rsid w:val="002F09DD"/>
    <w:rsid w:val="002F31DE"/>
    <w:rsid w:val="00302E85"/>
    <w:rsid w:val="003050BD"/>
    <w:rsid w:val="00311D7C"/>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95032"/>
    <w:rsid w:val="003A1FD0"/>
    <w:rsid w:val="003A5230"/>
    <w:rsid w:val="003A5576"/>
    <w:rsid w:val="003B1D46"/>
    <w:rsid w:val="003B3F82"/>
    <w:rsid w:val="003C73FF"/>
    <w:rsid w:val="003D29C1"/>
    <w:rsid w:val="003E2314"/>
    <w:rsid w:val="003E2578"/>
    <w:rsid w:val="003F0005"/>
    <w:rsid w:val="003F5886"/>
    <w:rsid w:val="004013FE"/>
    <w:rsid w:val="00413BC3"/>
    <w:rsid w:val="00415FC7"/>
    <w:rsid w:val="00421D20"/>
    <w:rsid w:val="00424B8E"/>
    <w:rsid w:val="00436AE3"/>
    <w:rsid w:val="00442973"/>
    <w:rsid w:val="0044371B"/>
    <w:rsid w:val="00452557"/>
    <w:rsid w:val="00454A4D"/>
    <w:rsid w:val="00477950"/>
    <w:rsid w:val="004A2EEA"/>
    <w:rsid w:val="004A6E6C"/>
    <w:rsid w:val="004A7B61"/>
    <w:rsid w:val="004B4DDE"/>
    <w:rsid w:val="004B7D47"/>
    <w:rsid w:val="004C552D"/>
    <w:rsid w:val="004C5E26"/>
    <w:rsid w:val="004F4553"/>
    <w:rsid w:val="0050163F"/>
    <w:rsid w:val="00507222"/>
    <w:rsid w:val="005312E5"/>
    <w:rsid w:val="00532AC9"/>
    <w:rsid w:val="0053333F"/>
    <w:rsid w:val="00535B44"/>
    <w:rsid w:val="00542D20"/>
    <w:rsid w:val="00551C17"/>
    <w:rsid w:val="00564024"/>
    <w:rsid w:val="00584163"/>
    <w:rsid w:val="00586A80"/>
    <w:rsid w:val="005B28A8"/>
    <w:rsid w:val="005C2800"/>
    <w:rsid w:val="005C28DA"/>
    <w:rsid w:val="005D00A4"/>
    <w:rsid w:val="005D5B0B"/>
    <w:rsid w:val="005E0F43"/>
    <w:rsid w:val="005E3E2E"/>
    <w:rsid w:val="005F473D"/>
    <w:rsid w:val="00602F38"/>
    <w:rsid w:val="00621BB8"/>
    <w:rsid w:val="00621F13"/>
    <w:rsid w:val="006221B0"/>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81447"/>
    <w:rsid w:val="007830EE"/>
    <w:rsid w:val="00785621"/>
    <w:rsid w:val="00797AC8"/>
    <w:rsid w:val="007B6843"/>
    <w:rsid w:val="007B68A2"/>
    <w:rsid w:val="007B702F"/>
    <w:rsid w:val="007C07DC"/>
    <w:rsid w:val="007C0AD5"/>
    <w:rsid w:val="007C394D"/>
    <w:rsid w:val="007C7076"/>
    <w:rsid w:val="0082189D"/>
    <w:rsid w:val="0082458F"/>
    <w:rsid w:val="0083241F"/>
    <w:rsid w:val="00841562"/>
    <w:rsid w:val="0086604C"/>
    <w:rsid w:val="00872024"/>
    <w:rsid w:val="00876272"/>
    <w:rsid w:val="0088202E"/>
    <w:rsid w:val="00893859"/>
    <w:rsid w:val="008A03A9"/>
    <w:rsid w:val="008B1010"/>
    <w:rsid w:val="008C4E16"/>
    <w:rsid w:val="008C54D1"/>
    <w:rsid w:val="008E4A44"/>
    <w:rsid w:val="008E6B0A"/>
    <w:rsid w:val="008F06DA"/>
    <w:rsid w:val="008F4242"/>
    <w:rsid w:val="009046F1"/>
    <w:rsid w:val="00911A91"/>
    <w:rsid w:val="00931FC8"/>
    <w:rsid w:val="00932364"/>
    <w:rsid w:val="0093436E"/>
    <w:rsid w:val="00936EB4"/>
    <w:rsid w:val="00947D0A"/>
    <w:rsid w:val="00956E5A"/>
    <w:rsid w:val="00966920"/>
    <w:rsid w:val="00980BDB"/>
    <w:rsid w:val="00981AD7"/>
    <w:rsid w:val="0098323F"/>
    <w:rsid w:val="0098456D"/>
    <w:rsid w:val="00984B21"/>
    <w:rsid w:val="00987690"/>
    <w:rsid w:val="009957E3"/>
    <w:rsid w:val="009C12E9"/>
    <w:rsid w:val="009C16A8"/>
    <w:rsid w:val="009C2B56"/>
    <w:rsid w:val="009C3EF5"/>
    <w:rsid w:val="009C4BF3"/>
    <w:rsid w:val="009E5005"/>
    <w:rsid w:val="009E5298"/>
    <w:rsid w:val="009F2723"/>
    <w:rsid w:val="009F44E6"/>
    <w:rsid w:val="009F7F27"/>
    <w:rsid w:val="00A07C8F"/>
    <w:rsid w:val="00A11357"/>
    <w:rsid w:val="00A11532"/>
    <w:rsid w:val="00A43146"/>
    <w:rsid w:val="00A47967"/>
    <w:rsid w:val="00A60575"/>
    <w:rsid w:val="00A773AE"/>
    <w:rsid w:val="00A77815"/>
    <w:rsid w:val="00A938F6"/>
    <w:rsid w:val="00AA1FD3"/>
    <w:rsid w:val="00AA4F34"/>
    <w:rsid w:val="00AD12A1"/>
    <w:rsid w:val="00AD3424"/>
    <w:rsid w:val="00AD4B03"/>
    <w:rsid w:val="00AD784E"/>
    <w:rsid w:val="00AD7FE5"/>
    <w:rsid w:val="00AF4B83"/>
    <w:rsid w:val="00B10E28"/>
    <w:rsid w:val="00B13ECE"/>
    <w:rsid w:val="00B14B95"/>
    <w:rsid w:val="00B14CC6"/>
    <w:rsid w:val="00B1731E"/>
    <w:rsid w:val="00B23DE0"/>
    <w:rsid w:val="00B36A8D"/>
    <w:rsid w:val="00B37E7B"/>
    <w:rsid w:val="00B41DC9"/>
    <w:rsid w:val="00B42BAF"/>
    <w:rsid w:val="00B51A7C"/>
    <w:rsid w:val="00B64B96"/>
    <w:rsid w:val="00B64BCC"/>
    <w:rsid w:val="00B679AB"/>
    <w:rsid w:val="00B71DED"/>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681C"/>
    <w:rsid w:val="00C46F1B"/>
    <w:rsid w:val="00C47E17"/>
    <w:rsid w:val="00C5198A"/>
    <w:rsid w:val="00C61519"/>
    <w:rsid w:val="00C73427"/>
    <w:rsid w:val="00C75188"/>
    <w:rsid w:val="00C77815"/>
    <w:rsid w:val="00C84F18"/>
    <w:rsid w:val="00C85EF2"/>
    <w:rsid w:val="00C913CB"/>
    <w:rsid w:val="00C91A46"/>
    <w:rsid w:val="00C92A2A"/>
    <w:rsid w:val="00CA4350"/>
    <w:rsid w:val="00CB00ED"/>
    <w:rsid w:val="00CB2B1B"/>
    <w:rsid w:val="00CB77C2"/>
    <w:rsid w:val="00CB7BFF"/>
    <w:rsid w:val="00CC220E"/>
    <w:rsid w:val="00CC27D9"/>
    <w:rsid w:val="00CC3FB8"/>
    <w:rsid w:val="00CC46C8"/>
    <w:rsid w:val="00CD23E3"/>
    <w:rsid w:val="00CD31E1"/>
    <w:rsid w:val="00CD3E5F"/>
    <w:rsid w:val="00CD4627"/>
    <w:rsid w:val="00D10120"/>
    <w:rsid w:val="00D10FCF"/>
    <w:rsid w:val="00D111AE"/>
    <w:rsid w:val="00D143E8"/>
    <w:rsid w:val="00D213A1"/>
    <w:rsid w:val="00D21E5B"/>
    <w:rsid w:val="00D27476"/>
    <w:rsid w:val="00D32143"/>
    <w:rsid w:val="00D37335"/>
    <w:rsid w:val="00D40086"/>
    <w:rsid w:val="00D454DF"/>
    <w:rsid w:val="00D5322E"/>
    <w:rsid w:val="00D60BED"/>
    <w:rsid w:val="00D64B97"/>
    <w:rsid w:val="00D7058C"/>
    <w:rsid w:val="00D72654"/>
    <w:rsid w:val="00D90439"/>
    <w:rsid w:val="00DA2090"/>
    <w:rsid w:val="00DA35FD"/>
    <w:rsid w:val="00DB4A0E"/>
    <w:rsid w:val="00DC02C5"/>
    <w:rsid w:val="00DC199E"/>
    <w:rsid w:val="00DD59D3"/>
    <w:rsid w:val="00DD60F1"/>
    <w:rsid w:val="00DD6AE4"/>
    <w:rsid w:val="00DE7959"/>
    <w:rsid w:val="00DF32A7"/>
    <w:rsid w:val="00DF59CC"/>
    <w:rsid w:val="00DF7743"/>
    <w:rsid w:val="00E01B8E"/>
    <w:rsid w:val="00E051FA"/>
    <w:rsid w:val="00E12598"/>
    <w:rsid w:val="00E20066"/>
    <w:rsid w:val="00E25BC0"/>
    <w:rsid w:val="00E262AD"/>
    <w:rsid w:val="00E274CA"/>
    <w:rsid w:val="00E32E55"/>
    <w:rsid w:val="00E35112"/>
    <w:rsid w:val="00E409F7"/>
    <w:rsid w:val="00E52B80"/>
    <w:rsid w:val="00E6760D"/>
    <w:rsid w:val="00E7131E"/>
    <w:rsid w:val="00E737DE"/>
    <w:rsid w:val="00E76DA9"/>
    <w:rsid w:val="00E7761A"/>
    <w:rsid w:val="00E84425"/>
    <w:rsid w:val="00E85E66"/>
    <w:rsid w:val="00E868B0"/>
    <w:rsid w:val="00E91A9D"/>
    <w:rsid w:val="00EA082A"/>
    <w:rsid w:val="00EB05F7"/>
    <w:rsid w:val="00EB262D"/>
    <w:rsid w:val="00EB548A"/>
    <w:rsid w:val="00EB5C94"/>
    <w:rsid w:val="00ED7915"/>
    <w:rsid w:val="00EE31D5"/>
    <w:rsid w:val="00EE4B9F"/>
    <w:rsid w:val="00EF1321"/>
    <w:rsid w:val="00EF2463"/>
    <w:rsid w:val="00EF3364"/>
    <w:rsid w:val="00F01745"/>
    <w:rsid w:val="00F12A9A"/>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3">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a01012013@uk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2206-7D7A-495B-80FC-A16A558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20</Pages>
  <Words>33357</Words>
  <Characters>19015</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Іра</cp:lastModifiedBy>
  <cp:revision>167</cp:revision>
  <dcterms:created xsi:type="dcterms:W3CDTF">2018-11-14T09:22:00Z</dcterms:created>
  <dcterms:modified xsi:type="dcterms:W3CDTF">2022-11-14T13:58:00Z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