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440" w:hanging="0"/>
        <w:rPr/>
      </w:pPr>
      <w:r>
        <w:rPr>
          <w:rFonts w:eastAsia="Times New Roman" w:cs="Times New Roman" w:ascii="Times New Roman" w:hAnsi="Times New Roman"/>
          <w:b/>
          <w:i/>
          <w:color w:val="4A86E8"/>
          <w:sz w:val="24"/>
          <w:szCs w:val="24"/>
        </w:rPr>
        <w:t xml:space="preserve">         </w:t>
      </w:r>
      <w:r>
        <w:rPr>
          <w:rFonts w:eastAsia="Times New Roman" w:cs="Times New Roman" w:ascii="Times New Roman" w:hAnsi="Times New Roman"/>
          <w:b/>
          <w:i/>
          <w:color w:val="4A86E8"/>
          <w:sz w:val="24"/>
          <w:szCs w:val="24"/>
        </w:rPr>
        <w:tab/>
        <w:tab/>
        <w:tab/>
        <w:tab/>
        <w:tab/>
        <w:tab/>
        <w:tab/>
        <w:t xml:space="preserve"> </w:t>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ДОДАТОК 1</w:t>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 </w:t>
      </w:r>
    </w:p>
    <w:p>
      <w:pPr>
        <w:pStyle w:val="Normal"/>
        <w:numPr>
          <w:ilvl w:val="0"/>
          <w:numId w:val="1"/>
        </w:numPr>
        <w:shd w:val="clear" w:fill="FFFFFF"/>
        <w:spacing w:lineRule="auto" w:line="240" w:before="0" w:after="0"/>
        <w:ind w:left="502" w:hanging="36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Про публічні закупівлі</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w:t>
      </w:r>
    </w:p>
    <w:p>
      <w:pPr>
        <w:pStyle w:val="Normal"/>
        <w:spacing w:lineRule="auto" w:line="240" w:before="0" w:after="0"/>
        <w:ind w:left="885" w:hanging="0"/>
        <w:jc w:val="center"/>
        <w:rPr>
          <w:rFonts w:ascii="Times New Roman" w:hAnsi="Times New Roman" w:eastAsia="Times New Roman" w:cs="Times New Roman"/>
          <w:b/>
          <w:b/>
          <w:i/>
          <w:i/>
          <w:color w:val="4472C4"/>
          <w:sz w:val="20"/>
          <w:szCs w:val="20"/>
        </w:rPr>
      </w:pPr>
      <w:r>
        <w:rPr>
          <w:rFonts w:eastAsia="Times New Roman" w:cs="Times New Roman" w:ascii="Times New Roman" w:hAnsi="Times New Roman"/>
          <w:b/>
          <w:i/>
          <w:color w:val="4472C4"/>
          <w:sz w:val="20"/>
          <w:szCs w:val="20"/>
        </w:rPr>
      </w:r>
    </w:p>
    <w:p>
      <w:pPr>
        <w:pStyle w:val="Normal"/>
        <w:spacing w:lineRule="auto" w:line="240" w:before="0" w:after="0"/>
        <w:ind w:left="885" w:hanging="0"/>
        <w:jc w:val="center"/>
        <w:rPr>
          <w:rFonts w:ascii="Times New Roman" w:hAnsi="Times New Roman" w:eastAsia="Times New Roman" w:cs="Times New Roman"/>
          <w:color w:val="4472C4"/>
          <w:sz w:val="20"/>
          <w:szCs w:val="20"/>
        </w:rPr>
      </w:pPr>
      <w:r>
        <w:rPr>
          <w:rFonts w:eastAsia="Times New Roman" w:cs="Times New Roman" w:ascii="Times New Roman" w:hAnsi="Times New Roman"/>
          <w:color w:val="4472C4"/>
          <w:sz w:val="20"/>
          <w:szCs w:val="20"/>
        </w:rPr>
      </w:r>
    </w:p>
    <w:tbl>
      <w:tblPr>
        <w:tblStyle w:val="Table1"/>
        <w:tblW w:w="9619"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400"/>
      </w:tblPr>
      <w:tblGrid>
        <w:gridCol w:w="489"/>
        <w:gridCol w:w="2273"/>
        <w:gridCol w:w="6857"/>
      </w:tblGrid>
      <w:tr>
        <w:trPr>
          <w:trHeight w:val="690" w:hRule="atLeast"/>
        </w:trPr>
        <w:tc>
          <w:tcPr>
            <w:tcW w:w="4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22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Кваліфікаційні критерії</w:t>
            </w:r>
            <w:r>
              <w:rPr>
                <w:rFonts w:eastAsia="Times New Roman" w:cs="Times New Roman" w:ascii="Times New Roman" w:hAnsi="Times New Roman"/>
                <w:b/>
                <w:sz w:val="20"/>
                <w:szCs w:val="20"/>
              </w:rPr>
              <w:t>**</w:t>
            </w:r>
          </w:p>
        </w:tc>
        <w:tc>
          <w:tcPr>
            <w:tcW w:w="68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Документи, які підтверджують відповідність Учасника кваліфікаційним критеріям*</w:t>
            </w:r>
          </w:p>
        </w:tc>
      </w:tr>
      <w:tr>
        <w:trPr>
          <w:trHeight w:val="2255" w:hRule="atLeast"/>
        </w:trPr>
        <w:tc>
          <w:tcPr>
            <w:tcW w:w="4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22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Наявність фінансової спроможності***</w:t>
            </w:r>
          </w:p>
          <w:p>
            <w:pPr>
              <w:pStyle w:val="Normal"/>
              <w:spacing w:lineRule="auto" w:line="240" w:before="0" w:after="0"/>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i/>
                <w:sz w:val="18"/>
                <w:szCs w:val="18"/>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jc w:val="both"/>
              <w:rPr/>
            </w:pPr>
            <w:r>
              <w:rPr>
                <w:rFonts w:eastAsia="Times New Roman" w:cs="Times New Roman" w:ascii="Times New Roman" w:hAnsi="Times New Roman"/>
                <w:sz w:val="20"/>
                <w:szCs w:val="20"/>
              </w:rPr>
              <w:t>1.1. На підтвердження фінансової спроможності учасник надає фінансову звітність за 20</w:t>
            </w:r>
            <w:r>
              <w:rPr>
                <w:rFonts w:eastAsia="Times New Roman" w:cs="Times New Roman" w:ascii="Times New Roman" w:hAnsi="Times New Roman"/>
                <w:sz w:val="20"/>
                <w:szCs w:val="20"/>
                <w:lang w:val="uk-UA"/>
              </w:rPr>
              <w:t>2</w:t>
            </w:r>
            <w:r>
              <w:rPr>
                <w:rFonts w:eastAsia="Times New Roman" w:cs="Times New Roman" w:ascii="Times New Roman" w:hAnsi="Times New Roman"/>
                <w:sz w:val="20"/>
                <w:szCs w:val="20"/>
                <w:lang w:val="uk-UA"/>
              </w:rPr>
              <w:t>1</w:t>
            </w:r>
            <w:r>
              <w:rPr>
                <w:rFonts w:eastAsia="Times New Roman" w:cs="Times New Roman" w:ascii="Times New Roman" w:hAnsi="Times New Roman"/>
                <w:sz w:val="20"/>
                <w:szCs w:val="20"/>
              </w:rPr>
              <w:t xml:space="preserve"> / 20</w:t>
            </w:r>
            <w:r>
              <w:rPr>
                <w:rFonts w:eastAsia="Times New Roman" w:cs="Times New Roman" w:ascii="Times New Roman" w:hAnsi="Times New Roman"/>
                <w:sz w:val="20"/>
                <w:szCs w:val="20"/>
                <w:lang w:val="uk-UA"/>
              </w:rPr>
              <w:t>2</w:t>
            </w:r>
            <w:r>
              <w:rPr>
                <w:rFonts w:eastAsia="Times New Roman" w:cs="Times New Roman" w:ascii="Times New Roman" w:hAnsi="Times New Roman"/>
                <w:sz w:val="20"/>
                <w:szCs w:val="20"/>
                <w:lang w:val="uk-UA"/>
              </w:rPr>
              <w:t>2</w:t>
            </w:r>
            <w:r>
              <w:rPr>
                <w:rFonts w:eastAsia="Times New Roman" w:cs="Times New Roman" w:ascii="Times New Roman" w:hAnsi="Times New Roman"/>
                <w:sz w:val="20"/>
                <w:szCs w:val="20"/>
              </w:rPr>
              <w:t xml:space="preserve"> рік .</w:t>
            </w:r>
          </w:p>
          <w:p>
            <w:pPr>
              <w:pStyle w:val="Normal"/>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Звітним періодом для складання фінансової звітності є календарний рік.</w:t>
            </w:r>
          </w:p>
          <w:p>
            <w:pPr>
              <w:pStyle w:val="Normal"/>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Ті учасники, що працюють менше одного року, надають документи на підтвердження фінансової спроможності за період роботи.</w:t>
            </w:r>
          </w:p>
          <w:p>
            <w:pPr>
              <w:pStyle w:val="Normal"/>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spacing w:lineRule="auto" w:line="240" w:before="24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120" w:after="240"/>
        <w:ind w:firstLine="720"/>
        <w:jc w:val="both"/>
        <w:rPr>
          <w:rFonts w:ascii="Times New Roman" w:hAnsi="Times New Roman" w:eastAsia="Times New Roman" w:cs="Times New Roman"/>
          <w:sz w:val="20"/>
          <w:szCs w:val="20"/>
        </w:rPr>
      </w:pPr>
      <w:r>
        <w:rPr>
          <w:rFonts w:eastAsia="Times New Roman" w:cs="Times New Roman" w:ascii="Times New Roman" w:hAnsi="Times New Roman"/>
          <w:b/>
          <w:bCs/>
          <w:i/>
          <w:sz w:val="20"/>
          <w:szCs w:val="20"/>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pPr>
        <w:pStyle w:val="Normal"/>
        <w:spacing w:lineRule="auto" w:line="240" w:before="20" w:after="20"/>
        <w:ind w:firstLine="72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20" w:after="20"/>
        <w:jc w:val="both"/>
        <w:rPr>
          <w:rFonts w:ascii="Times New Roman" w:hAnsi="Times New Roman" w:eastAsia="Times New Roman" w:cs="Times New Roman"/>
          <w:b/>
          <w:b/>
          <w:highlight w:val="white"/>
        </w:rPr>
      </w:pPr>
      <w:r>
        <w:rPr>
          <w:rFonts w:eastAsia="Times New Roman" w:cs="Times New Roman" w:ascii="Times New Roman" w:hAnsi="Times New Roman"/>
          <w:b/>
          <w:sz w:val="20"/>
          <w:szCs w:val="20"/>
        </w:rPr>
        <w:t xml:space="preserve">2. Підтвердження відповідності УЧАСНИКА </w:t>
      </w:r>
      <w:r>
        <w:rPr>
          <w:rFonts w:eastAsia="Times New Roman" w:cs="Times New Roman" w:ascii="Times New Roman" w:hAnsi="Times New Roman"/>
          <w:b/>
        </w:rPr>
        <w:t>(в тому числі для об’єднання учасників як учасника процедури)  вимогам, визначени</w:t>
      </w:r>
      <w:r>
        <w:rPr>
          <w:rFonts w:eastAsia="Times New Roman" w:cs="Times New Roman" w:ascii="Times New Roman" w:hAnsi="Times New Roman"/>
          <w:b/>
          <w:highlight w:val="white"/>
        </w:rPr>
        <w:t xml:space="preserve">м у пункті </w:t>
      </w:r>
      <w:r>
        <w:rPr>
          <w:rFonts w:eastAsia="Times New Roman" w:cs="Times New Roman" w:ascii="Times New Roman" w:hAnsi="Times New Roman"/>
          <w:b w:val="false"/>
          <w:bCs w:val="false"/>
          <w:color w:val="000000"/>
          <w:highlight w:val="white"/>
        </w:rPr>
        <w:t xml:space="preserve">47 </w:t>
      </w:r>
      <w:r>
        <w:rPr>
          <w:rFonts w:eastAsia="Times New Roman" w:cs="Times New Roman" w:ascii="Times New Roman" w:hAnsi="Times New Roman"/>
          <w:b/>
          <w:highlight w:val="white"/>
        </w:rPr>
        <w:t>Особливостей.</w:t>
      </w:r>
    </w:p>
    <w:p>
      <w:pPr>
        <w:pStyle w:val="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eastAsia="Times New Roman" w:cs="Times New Roman" w:ascii="Times New Roman" w:hAnsi="Times New Roman"/>
          <w:b/>
          <w:bCs/>
          <w:color w:val="000000"/>
          <w:sz w:val="20"/>
          <w:szCs w:val="20"/>
          <w:highlight w:val="white"/>
        </w:rPr>
        <w:t>47</w:t>
      </w:r>
      <w:r>
        <w:rPr>
          <w:rFonts w:eastAsia="Times New Roman" w:cs="Times New Roman" w:ascii="Times New Roman" w:hAnsi="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eastAsia="Times New Roman" w:cs="Times New Roman" w:ascii="Times New Roman" w:hAnsi="Times New Roman"/>
          <w:color w:val="00B050"/>
          <w:sz w:val="20"/>
          <w:szCs w:val="20"/>
          <w:highlight w:val="white"/>
        </w:rPr>
        <w:t>47</w:t>
      </w:r>
      <w:r>
        <w:rPr>
          <w:rFonts w:eastAsia="Times New Roman" w:cs="Times New Roman" w:ascii="Times New Roman" w:hAnsi="Times New Roman"/>
          <w:sz w:val="20"/>
          <w:szCs w:val="20"/>
          <w:highlight w:val="white"/>
        </w:rPr>
        <w:t xml:space="preserve"> Особливостей.</w:t>
      </w:r>
    </w:p>
    <w:p>
      <w:pPr>
        <w:pStyle w:val="Normal"/>
        <w:spacing w:lineRule="auto" w:line="240" w:before="0" w:after="0"/>
        <w:ind w:firstLine="567"/>
        <w:jc w:val="both"/>
        <w:rPr>
          <w:rFonts w:ascii="Times New Roman" w:hAnsi="Times New Roman" w:eastAsia="Times New Roman" w:cs="Times New Roman"/>
          <w:color w:val="00B050"/>
          <w:sz w:val="20"/>
          <w:szCs w:val="20"/>
          <w:highlight w:val="white"/>
        </w:rPr>
      </w:pPr>
      <w:r>
        <w:rPr>
          <w:rFonts w:eastAsia="Times New Roman" w:cs="Times New Roman" w:ascii="Times New Roman" w:hAnsi="Times New Roman"/>
          <w:color w:val="00000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567"/>
        <w:jc w:val="both"/>
        <w:rPr>
          <w:rFonts w:ascii="Times New Roman" w:hAnsi="Times New Roman" w:eastAsia="Times New Roman" w:cs="Times New Roman"/>
          <w:color w:val="00B050"/>
          <w:sz w:val="20"/>
          <w:szCs w:val="20"/>
          <w:highlight w:val="white"/>
        </w:rPr>
      </w:pPr>
      <w:r>
        <w:rPr>
          <w:rFonts w:eastAsia="Times New Roman" w:cs="Times New Roman" w:ascii="Times New Roman" w:hAnsi="Times New Roman"/>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повинен надати </w:t>
      </w:r>
      <w:r>
        <w:rPr>
          <w:rFonts w:eastAsia="Times New Roman" w:cs="Times New Roman" w:ascii="Times New Roman" w:hAnsi="Times New Roman"/>
          <w:b/>
          <w:sz w:val="20"/>
          <w:szCs w:val="20"/>
        </w:rPr>
        <w:t>довідку у довільній формі</w:t>
      </w:r>
      <w:r>
        <w:rPr>
          <w:rFonts w:eastAsia="Times New Roman" w:cs="Times New Roman"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eastAsia="Times New Roman" w:cs="Times New Roman" w:ascii="Times New Roman" w:hAnsi="Times New Roman"/>
          <w:b/>
          <w:bCs/>
          <w:color w:val="000000"/>
          <w:sz w:val="20"/>
          <w:szCs w:val="20"/>
          <w:highlight w:val="white"/>
        </w:rPr>
        <w:t xml:space="preserve">47 </w:t>
      </w:r>
      <w:r>
        <w:rPr>
          <w:rFonts w:eastAsia="Times New Roman" w:cs="Times New Roman" w:ascii="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rFonts w:ascii="Times New Roman" w:hAnsi="Times New Roman" w:eastAsia="Times New Roman" w:cs="Times New Roman"/>
          <w:i/>
          <w:i/>
          <w:color w:val="4A86E8"/>
          <w:sz w:val="20"/>
          <w:szCs w:val="20"/>
        </w:rPr>
      </w:pPr>
      <w:r>
        <w:rPr>
          <w:rFonts w:eastAsia="Times New Roman" w:cs="Times New Roman" w:ascii="Times New Roman" w:hAnsi="Times New Roman"/>
          <w:b/>
          <w:bCs/>
          <w:i/>
          <w:iCs/>
          <w:color w:val="000000"/>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widowControl w:val="false"/>
        <w:spacing w:lineRule="auto" w:line="240" w:before="0" w:after="0"/>
        <w:ind w:left="0" w:hanging="0"/>
        <w:jc w:val="both"/>
        <w:rPr>
          <w:rFonts w:ascii="Times New Roman" w:hAnsi="Times New Roman" w:eastAsia="Times New Roman" w:cs="Times New Roman"/>
          <w:color w:val="00B050"/>
        </w:rPr>
      </w:pPr>
      <w:r>
        <w:rPr>
          <w:rFonts w:eastAsia="Times New Roman" w:cs="Times New Roman" w:ascii="Times New Roman" w:hAnsi="Times New Roman"/>
          <w:color w:val="00B050"/>
        </w:rPr>
      </w:r>
    </w:p>
    <w:p>
      <w:pPr>
        <w:pStyle w:val="Normal"/>
        <w:widowControl w:val="false"/>
        <w:spacing w:lineRule="auto" w:line="240" w:before="0" w:after="0"/>
        <w:ind w:left="0" w:hanging="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before="0" w:after="0"/>
        <w:jc w:val="both"/>
        <w:rPr>
          <w:rFonts w:ascii="Times New Roman" w:hAnsi="Times New Roman" w:eastAsia="Times New Roman" w:cs="Times New Roman"/>
          <w:b/>
          <w:b/>
          <w:highlight w:val="white"/>
        </w:rPr>
      </w:pPr>
      <w:r>
        <w:rPr>
          <w:rFonts w:eastAsia="Times New Roman" w:cs="Times New Roman" w:ascii="Times New Roman" w:hAnsi="Times New Roman"/>
          <w:b/>
        </w:rPr>
        <w:t>3. Перелік документів та інформації  для підтвердження відповідності ПЕРЕМОЖЦЯ вимогам, визначеним у пун</w:t>
      </w:r>
      <w:r>
        <w:rPr>
          <w:rFonts w:eastAsia="Times New Roman" w:cs="Times New Roman" w:ascii="Times New Roman" w:hAnsi="Times New Roman"/>
          <w:b/>
          <w:highlight w:val="white"/>
        </w:rPr>
        <w:t xml:space="preserve">кті </w:t>
      </w:r>
      <w:r>
        <w:rPr>
          <w:rFonts w:eastAsia="Times New Roman" w:cs="Times New Roman" w:ascii="Times New Roman" w:hAnsi="Times New Roman"/>
          <w:b/>
          <w:bCs/>
          <w:color w:val="000000"/>
          <w:sz w:val="24"/>
          <w:szCs w:val="24"/>
          <w:highlight w:val="white"/>
        </w:rPr>
        <w:t>47</w:t>
      </w:r>
      <w:r>
        <w:rPr>
          <w:rFonts w:eastAsia="Times New Roman" w:cs="Times New Roman" w:ascii="Times New Roman" w:hAnsi="Times New Roman"/>
          <w:b/>
          <w:highlight w:val="white"/>
        </w:rPr>
        <w:t xml:space="preserve"> Особливостей:</w:t>
      </w:r>
    </w:p>
    <w:p>
      <w:pPr>
        <w:pStyle w:val="Normal"/>
        <w:widowControl w:val="false"/>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Переможець процедури закупівлі у строк, що </w:t>
      </w:r>
      <w:r>
        <w:rPr>
          <w:rFonts w:eastAsia="Times New Roman" w:cs="Times New Roman" w:ascii="Times New Roman" w:hAnsi="Times New Roman"/>
          <w:b/>
          <w:i/>
          <w:sz w:val="20"/>
          <w:szCs w:val="20"/>
          <w:highlight w:val="white"/>
        </w:rPr>
        <w:t xml:space="preserve">не перевищує чотири дні </w:t>
      </w:r>
      <w:r>
        <w:rPr>
          <w:rFonts w:eastAsia="Times New Roman" w:cs="Times New Roman" w:ascii="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eastAsia="Times New Roman" w:cs="Times New Roman" w:ascii="Times New Roman" w:hAnsi="Times New Roman"/>
          <w:color w:val="00B050"/>
          <w:sz w:val="20"/>
          <w:szCs w:val="20"/>
          <w:highlight w:val="white"/>
        </w:rPr>
        <w:t>47</w:t>
      </w:r>
      <w:r>
        <w:rPr>
          <w:rFonts w:eastAsia="Times New Roman" w:cs="Times New Roman" w:ascii="Times New Roman" w:hAnsi="Times New Roman"/>
          <w:sz w:val="20"/>
          <w:szCs w:val="20"/>
          <w:highlight w:val="white"/>
        </w:rPr>
        <w:t xml:space="preserve"> Особливостей. </w:t>
      </w:r>
    </w:p>
    <w:p>
      <w:pPr>
        <w:pStyle w:val="Normal"/>
        <w:widowControl w:val="false"/>
        <w:spacing w:lineRule="auto" w:line="240" w:before="0" w:after="0"/>
        <w:ind w:firstLine="567"/>
        <w:jc w:val="both"/>
        <w:rPr>
          <w:rFonts w:ascii="Times New Roman" w:hAnsi="Times New Roman" w:eastAsia="Times New Roman" w:cs="Times New Roman"/>
          <w:b/>
          <w:b/>
        </w:rPr>
      </w:pPr>
      <w:r>
        <w:rPr>
          <w:rFonts w:eastAsia="Times New Roman" w:cs="Times New Roman" w:ascii="Times New Roman" w:hAnsi="Times New Roman"/>
          <w:b/>
          <w:b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sz w:val="20"/>
          <w:szCs w:val="20"/>
        </w:rPr>
        <w:t> </w:t>
      </w:r>
      <w:r>
        <w:rPr>
          <w:rFonts w:eastAsia="Times New Roman" w:cs="Times New Roman" w:ascii="Times New Roman" w:hAnsi="Times New Roman"/>
          <w:b/>
          <w:sz w:val="20"/>
          <w:szCs w:val="20"/>
        </w:rPr>
        <w:t>3.1. Документи, які надаються  ПЕРЕМОЖЦЕМ (юридичною особою):</w:t>
      </w:r>
    </w:p>
    <w:tbl>
      <w:tblPr>
        <w:tblStyle w:val="Table2"/>
        <w:tblW w:w="9618"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400"/>
      </w:tblPr>
      <w:tblGrid>
        <w:gridCol w:w="764"/>
        <w:gridCol w:w="4350"/>
        <w:gridCol w:w="4504"/>
      </w:tblGrid>
      <w:tr>
        <w:trPr>
          <w:trHeight w:val="1005"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з/п</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Вимоги згідно п.</w:t>
            </w:r>
            <w:bookmarkStart w:id="0" w:name="__DdeLink__261_4254916562"/>
            <w:r>
              <w:rPr>
                <w:rFonts w:eastAsia="Times New Roman" w:cs="Times New Roman" w:ascii="Times New Roman" w:hAnsi="Times New Roman"/>
                <w:b/>
                <w:color w:val="00B050"/>
                <w:sz w:val="20"/>
                <w:szCs w:val="20"/>
              </w:rPr>
              <w:t xml:space="preserve"> </w:t>
            </w:r>
            <w:r>
              <w:rPr>
                <w:rFonts w:eastAsia="Times New Roman" w:cs="Times New Roman" w:ascii="Times New Roman" w:hAnsi="Times New Roman"/>
                <w:b w:val="false"/>
                <w:bCs w:val="false"/>
                <w:color w:val="000000"/>
                <w:sz w:val="24"/>
                <w:szCs w:val="24"/>
              </w:rPr>
              <w:t>47</w:t>
            </w:r>
            <w:bookmarkEnd w:id="0"/>
            <w:r>
              <w:rPr>
                <w:rFonts w:eastAsia="Times New Roman" w:cs="Times New Roman" w:ascii="Times New Roman" w:hAnsi="Times New Roman"/>
                <w:b/>
                <w:sz w:val="20"/>
                <w:szCs w:val="20"/>
              </w:rPr>
              <w:t xml:space="preserve"> Особливостей</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pPr>
            <w:r>
              <w:rPr>
                <w:rFonts w:eastAsia="Times New Roman" w:cs="Times New Roman" w:ascii="Times New Roman" w:hAnsi="Times New Roman"/>
                <w:b/>
                <w:sz w:val="20"/>
                <w:szCs w:val="20"/>
              </w:rPr>
              <w:t>Переможець торгів на виконання вимоги згідно п.</w:t>
            </w:r>
            <w:r>
              <w:rPr>
                <w:rFonts w:eastAsia="Times New Roman" w:cs="Times New Roman" w:ascii="Times New Roman" w:hAnsi="Times New Roman"/>
                <w:b/>
                <w:color w:val="00B050"/>
                <w:sz w:val="20"/>
                <w:szCs w:val="20"/>
              </w:rPr>
              <w:t xml:space="preserve">  </w:t>
            </w:r>
            <w:r>
              <w:rPr>
                <w:rFonts w:eastAsia="Times New Roman" w:cs="Times New Roman" w:ascii="Times New Roman" w:hAnsi="Times New Roman"/>
                <w:b w:val="false"/>
                <w:bCs w:val="false"/>
                <w:color w:val="000000"/>
                <w:sz w:val="24"/>
                <w:szCs w:val="24"/>
              </w:rPr>
              <w:t>47</w:t>
            </w:r>
            <w:r>
              <w:rPr>
                <w:rFonts w:eastAsia="Times New Roman" w:cs="Times New Roman" w:ascii="Times New Roman" w:hAnsi="Times New Roman"/>
                <w:b/>
                <w:sz w:val="20"/>
                <w:szCs w:val="20"/>
              </w:rPr>
              <w:t xml:space="preserve"> Особливостей (підтвердження відсутності підстав) повинен надати таку інформацію:</w:t>
            </w:r>
          </w:p>
        </w:tc>
      </w:tr>
      <w:tr>
        <w:trPr>
          <w:trHeight w:val="1723"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1</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3 пунк</w:t>
            </w:r>
            <w:r>
              <w:rPr>
                <w:rFonts w:eastAsia="Times New Roman" w:cs="Times New Roman" w:ascii="Times New Roman" w:hAnsi="Times New Roman"/>
                <w:b/>
                <w:color w:val="000000"/>
                <w:sz w:val="20"/>
                <w:szCs w:val="20"/>
              </w:rPr>
              <w:t>т 47 Особл</w:t>
            </w:r>
            <w:r>
              <w:rPr>
                <w:rFonts w:eastAsia="Times New Roman" w:cs="Times New Roman" w:ascii="Times New Roman" w:hAnsi="Times New Roman"/>
                <w:b/>
                <w:sz w:val="20"/>
                <w:szCs w:val="20"/>
              </w:rPr>
              <w:t>ивостей)</w:t>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right="140" w:hanging="0"/>
              <w:jc w:val="both"/>
              <w:rPr/>
            </w:pPr>
            <w:r>
              <w:rPr>
                <w:rFonts w:eastAsia="Times New Roman" w:cs="Times New Roman" w:ascii="Times New Roman" w:hAnsi="Times New Roman"/>
                <w:b/>
                <w:bCs/>
                <w:sz w:val="20"/>
                <w:szCs w:val="20"/>
              </w:rPr>
              <w:t>Перевіряється безпосередньо замовником самостійно, крім випадків, коли  доступ до такої інформації є обмеженим.</w:t>
            </w:r>
            <w:r>
              <w:rPr>
                <w:rFonts w:ascii="Times New Roman" w:hAnsi="Times New Roman"/>
                <w:i/>
                <w:iCs/>
                <w:sz w:val="20"/>
                <w:szCs w:val="20"/>
              </w:rPr>
              <w:t>*</w:t>
            </w:r>
          </w:p>
          <w:p>
            <w:pPr>
              <w:pStyle w:val="Normal"/>
              <w:spacing w:lineRule="auto" w:line="240" w:before="0" w:after="0"/>
              <w:ind w:right="140" w:hanging="0"/>
              <w:jc w:val="both"/>
              <w:rPr/>
            </w:pPr>
            <w:r>
              <w:rPr>
                <w:rFonts w:ascii="Times New Roman" w:hAnsi="Times New Roman"/>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pPr>
              <w:pStyle w:val="Normal"/>
              <w:spacing w:lineRule="auto" w:line="240" w:before="0" w:after="0"/>
              <w:ind w:right="140" w:hanging="0"/>
              <w:jc w:val="both"/>
              <w:rPr>
                <w:i/>
                <w:i/>
                <w:iCs/>
                <w:sz w:val="20"/>
                <w:szCs w:val="20"/>
              </w:rPr>
            </w:pPr>
            <w:r>
              <w:rPr>
                <w:rFonts w:ascii="Times New Roman" w:hAnsi="Times New Roman"/>
                <w:i/>
                <w:iCs/>
                <w:sz w:val="20"/>
                <w:szCs w:val="20"/>
              </w:rPr>
              <w:t>Таким чином у разі якщо інформаційні,</w:t>
            </w:r>
          </w:p>
          <w:p>
            <w:pPr>
              <w:pStyle w:val="Normal"/>
              <w:spacing w:lineRule="auto" w:line="240" w:before="0" w:after="0"/>
              <w:ind w:right="140" w:hanging="0"/>
              <w:jc w:val="both"/>
              <w:rPr>
                <w:i/>
                <w:i/>
                <w:iCs/>
                <w:sz w:val="20"/>
                <w:szCs w:val="20"/>
              </w:rPr>
            </w:pPr>
            <w:r>
              <w:rPr>
                <w:i/>
                <w:iCs/>
                <w:sz w:val="20"/>
                <w:szCs w:val="20"/>
              </w:rPr>
              <w:t>інформаційно-комунікаційні та електронні</w:t>
            </w:r>
          </w:p>
          <w:p>
            <w:pPr>
              <w:pStyle w:val="Normal"/>
              <w:spacing w:lineRule="auto" w:line="240" w:before="0" w:after="0"/>
              <w:ind w:right="140" w:hanging="0"/>
              <w:jc w:val="both"/>
              <w:rPr>
                <w:i/>
                <w:i/>
                <w:iCs/>
                <w:sz w:val="20"/>
                <w:szCs w:val="20"/>
              </w:rPr>
            </w:pPr>
            <w:r>
              <w:rPr>
                <w:i/>
                <w:iCs/>
                <w:sz w:val="20"/>
                <w:szCs w:val="20"/>
              </w:rPr>
              <w:t>комунікаційні системи, публічні електронні</w:t>
            </w:r>
          </w:p>
          <w:p>
            <w:pPr>
              <w:pStyle w:val="Normal"/>
              <w:spacing w:lineRule="auto" w:line="240" w:before="0" w:after="0"/>
              <w:ind w:right="140" w:hanging="0"/>
              <w:jc w:val="both"/>
              <w:rPr/>
            </w:pPr>
            <w:r>
              <w:rPr>
                <w:i/>
                <w:iCs/>
                <w:sz w:val="20"/>
                <w:szCs w:val="20"/>
              </w:rPr>
              <w:t>реєстри будуть зупинені або обмежать свою</w:t>
            </w:r>
          </w:p>
          <w:p>
            <w:pPr>
              <w:pStyle w:val="Normal"/>
              <w:spacing w:lineRule="auto" w:line="240" w:before="0" w:after="0"/>
              <w:ind w:right="140" w:hanging="0"/>
              <w:jc w:val="both"/>
              <w:rPr>
                <w:i/>
                <w:i/>
                <w:iCs/>
                <w:sz w:val="20"/>
                <w:szCs w:val="20"/>
              </w:rPr>
            </w:pPr>
            <w:r>
              <w:rPr>
                <w:i/>
                <w:iCs/>
                <w:sz w:val="20"/>
                <w:szCs w:val="20"/>
              </w:rPr>
              <w:t>роботу, то інформаційна довідка з Єдиного</w:t>
            </w:r>
          </w:p>
          <w:p>
            <w:pPr>
              <w:pStyle w:val="Normal"/>
              <w:spacing w:lineRule="auto" w:line="240" w:before="0" w:after="0"/>
              <w:ind w:right="140" w:hanging="0"/>
              <w:jc w:val="both"/>
              <w:rPr>
                <w:i/>
                <w:i/>
                <w:iCs/>
                <w:sz w:val="20"/>
                <w:szCs w:val="20"/>
              </w:rPr>
            </w:pPr>
            <w:r>
              <w:rPr>
                <w:i/>
                <w:iCs/>
                <w:sz w:val="20"/>
                <w:szCs w:val="20"/>
              </w:rPr>
              <w:t>державного реєстру осіб, які вчинили</w:t>
            </w:r>
          </w:p>
          <w:p>
            <w:pPr>
              <w:pStyle w:val="Normal"/>
              <w:spacing w:lineRule="auto" w:line="240" w:before="0" w:after="0"/>
              <w:ind w:right="140" w:hanging="0"/>
              <w:jc w:val="both"/>
              <w:rPr>
                <w:i/>
                <w:i/>
                <w:iCs/>
                <w:sz w:val="20"/>
                <w:szCs w:val="20"/>
              </w:rPr>
            </w:pPr>
            <w:r>
              <w:rPr>
                <w:i/>
                <w:iCs/>
                <w:sz w:val="20"/>
                <w:szCs w:val="20"/>
              </w:rPr>
              <w:t>корупційні або пов’язані з корупцією</w:t>
            </w:r>
          </w:p>
          <w:p>
            <w:pPr>
              <w:pStyle w:val="Normal"/>
              <w:spacing w:lineRule="auto" w:line="240" w:before="0" w:after="0"/>
              <w:ind w:right="140" w:hanging="0"/>
              <w:jc w:val="both"/>
              <w:rPr>
                <w:i/>
                <w:i/>
                <w:iCs/>
                <w:sz w:val="20"/>
                <w:szCs w:val="20"/>
              </w:rPr>
            </w:pPr>
            <w:r>
              <w:rPr>
                <w:i/>
                <w:iCs/>
                <w:sz w:val="20"/>
                <w:szCs w:val="20"/>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15пункту 47 Особливостей надається переможцем торгів.</w:t>
            </w:r>
          </w:p>
        </w:tc>
      </w:tr>
      <w:tr>
        <w:trPr>
          <w:trHeight w:val="2152"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2</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spacing w:lineRule="auto" w:line="240" w:before="0" w:after="0"/>
              <w:ind w:right="140" w:hanging="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6 пункт</w:t>
            </w:r>
            <w:r>
              <w:rPr>
                <w:rFonts w:eastAsia="Times New Roman" w:cs="Times New Roman" w:ascii="Times New Roman" w:hAnsi="Times New Roman"/>
                <w:b/>
                <w:bCs/>
                <w:color w:val="000000"/>
                <w:sz w:val="20"/>
                <w:szCs w:val="20"/>
              </w:rPr>
              <w:t xml:space="preserve"> 47 </w:t>
            </w:r>
            <w:r>
              <w:rPr>
                <w:rFonts w:eastAsia="Times New Roman" w:cs="Times New Roman" w:ascii="Times New Roman" w:hAnsi="Times New Roman"/>
                <w:b/>
                <w:sz w:val="20"/>
                <w:szCs w:val="20"/>
              </w:rPr>
              <w:t>Особливостей)</w:t>
            </w:r>
          </w:p>
        </w:tc>
        <w:tc>
          <w:tcPr>
            <w:tcW w:w="4504"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jc w:val="both"/>
              <w:rPr/>
            </w:pPr>
            <w:r>
              <w:rPr>
                <w:rFonts w:eastAsia="Times New Roman" w:cs="Times New Roman" w:ascii="Times New Roman" w:hAnsi="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highlight w:val="white"/>
              </w:rPr>
              <w:t>Документ повинен бути виданий/ сформований/ отриманий в поточному році</w:t>
            </w:r>
            <w:r>
              <w:rPr>
                <w:rFonts w:eastAsia="Times New Roman" w:cs="Times New Roman" w:ascii="Times New Roman" w:hAnsi="Times New Roman"/>
                <w:b/>
                <w:sz w:val="20"/>
                <w:szCs w:val="20"/>
              </w:rPr>
              <w:t>.</w:t>
            </w:r>
            <w:r>
              <w:rPr>
                <w:rFonts w:eastAsia="Times New Roman" w:cs="Times New Roman" w:ascii="Times New Roman" w:hAnsi="Times New Roman"/>
                <w:sz w:val="20"/>
                <w:szCs w:val="20"/>
              </w:rPr>
              <w:t> </w:t>
            </w:r>
          </w:p>
        </w:tc>
      </w:tr>
      <w:tr>
        <w:trPr>
          <w:trHeight w:val="2535"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12 пункт</w:t>
            </w:r>
            <w:r>
              <w:rPr>
                <w:rFonts w:eastAsia="Times New Roman" w:cs="Times New Roman" w:ascii="Times New Roman" w:hAnsi="Times New Roman"/>
                <w:b/>
                <w:color w:val="000000"/>
                <w:sz w:val="20"/>
                <w:szCs w:val="20"/>
              </w:rPr>
              <w:t xml:space="preserve"> 47 </w:t>
            </w:r>
            <w:r>
              <w:rPr>
                <w:rFonts w:eastAsia="Times New Roman" w:cs="Times New Roman" w:ascii="Times New Roman" w:hAnsi="Times New Roman"/>
                <w:b/>
                <w:sz w:val="20"/>
                <w:szCs w:val="20"/>
              </w:rPr>
              <w:t>Особливостей)</w:t>
            </w:r>
          </w:p>
        </w:tc>
        <w:tc>
          <w:tcPr>
            <w:tcW w:w="450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widowControl w:val="false"/>
              <w:spacing w:lineRule="auto" w:line="276"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862"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(абзац 14 пункт </w:t>
            </w:r>
            <w:r>
              <w:rPr>
                <w:rFonts w:eastAsia="Times New Roman" w:cs="Times New Roman" w:ascii="Times New Roman" w:hAnsi="Times New Roman"/>
                <w:b/>
                <w:color w:val="00B050"/>
                <w:sz w:val="20"/>
                <w:szCs w:val="20"/>
              </w:rPr>
              <w:t>47</w:t>
            </w:r>
            <w:r>
              <w:rPr>
                <w:rFonts w:eastAsia="Times New Roman" w:cs="Times New Roman" w:ascii="Times New Roman" w:hAnsi="Times New Roman"/>
                <w:b/>
                <w:sz w:val="20"/>
                <w:szCs w:val="20"/>
              </w:rPr>
              <w:t xml:space="preserve"> Особливостей)</w:t>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348"/>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3.2. Документи, які надаються ПЕРЕМОЖЦЕМ (фізичною особою чи фізичною особою — підприємцем):</w:t>
      </w:r>
    </w:p>
    <w:tbl>
      <w:tblPr>
        <w:tblStyle w:val="Table3"/>
        <w:tblW w:w="9619"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400"/>
      </w:tblPr>
      <w:tblGrid>
        <w:gridCol w:w="582"/>
        <w:gridCol w:w="4427"/>
        <w:gridCol w:w="4610"/>
      </w:tblGrid>
      <w:tr>
        <w:trPr>
          <w:trHeight w:val="825" w:hRule="atLeast"/>
        </w:trPr>
        <w:tc>
          <w:tcPr>
            <w:tcW w:w="5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з/п</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Вимоги </w:t>
            </w:r>
            <w:r>
              <w:rPr>
                <w:rFonts w:eastAsia="Times New Roman" w:cs="Times New Roman" w:ascii="Times New Roman" w:hAnsi="Times New Roman"/>
                <w:sz w:val="20"/>
                <w:szCs w:val="20"/>
              </w:rPr>
              <w:t>з</w:t>
            </w:r>
            <w:r>
              <w:rPr>
                <w:rFonts w:eastAsia="Times New Roman" w:cs="Times New Roman" w:ascii="Times New Roman" w:hAnsi="Times New Roman"/>
                <w:b/>
                <w:sz w:val="20"/>
                <w:szCs w:val="20"/>
              </w:rPr>
              <w:t xml:space="preserve">гідно пункту </w:t>
            </w:r>
            <w:r>
              <w:rPr>
                <w:rFonts w:eastAsia="Times New Roman" w:cs="Times New Roman" w:ascii="Times New Roman" w:hAnsi="Times New Roman"/>
                <w:b/>
                <w:color w:val="000000"/>
                <w:sz w:val="20"/>
                <w:szCs w:val="20"/>
              </w:rPr>
              <w:t xml:space="preserve">47 </w:t>
            </w:r>
            <w:r>
              <w:rPr>
                <w:rFonts w:eastAsia="Times New Roman" w:cs="Times New Roman" w:ascii="Times New Roman" w:hAnsi="Times New Roman"/>
                <w:b/>
                <w:sz w:val="20"/>
                <w:szCs w:val="20"/>
              </w:rPr>
              <w:t>Особливостей</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46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Переможець торгів на виконання вимоги згідно пу</w:t>
            </w:r>
            <w:r>
              <w:rPr>
                <w:rFonts w:eastAsia="Times New Roman" w:cs="Times New Roman" w:ascii="Times New Roman" w:hAnsi="Times New Roman"/>
                <w:b/>
                <w:color w:val="000000"/>
                <w:sz w:val="20"/>
                <w:szCs w:val="20"/>
              </w:rPr>
              <w:t>нкту 47 Особливостей (підтвердження відсутності підстав</w:t>
            </w:r>
            <w:r>
              <w:rPr>
                <w:rFonts w:eastAsia="Times New Roman" w:cs="Times New Roman" w:ascii="Times New Roman" w:hAnsi="Times New Roman"/>
                <w:b/>
                <w:sz w:val="20"/>
                <w:szCs w:val="20"/>
              </w:rPr>
              <w:t>) повинен надати таку інформацію:</w:t>
            </w:r>
          </w:p>
        </w:tc>
      </w:tr>
      <w:tr>
        <w:trPr>
          <w:trHeight w:val="1723" w:hRule="atLeast"/>
        </w:trPr>
        <w:tc>
          <w:tcPr>
            <w:tcW w:w="5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1</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3 пу</w:t>
            </w:r>
            <w:r>
              <w:rPr>
                <w:rFonts w:eastAsia="Times New Roman" w:cs="Times New Roman" w:ascii="Times New Roman" w:hAnsi="Times New Roman"/>
                <w:b w:val="false"/>
                <w:bCs w:val="false"/>
                <w:color w:val="000000"/>
                <w:sz w:val="20"/>
                <w:szCs w:val="20"/>
              </w:rPr>
              <w:t>нк</w:t>
            </w:r>
            <w:r>
              <w:rPr>
                <w:rFonts w:eastAsia="Times New Roman" w:cs="Times New Roman" w:ascii="Times New Roman" w:hAnsi="Times New Roman"/>
                <w:b/>
                <w:bCs/>
                <w:color w:val="000000"/>
                <w:sz w:val="20"/>
                <w:szCs w:val="20"/>
              </w:rPr>
              <w:t>т 47 Особ</w:t>
            </w:r>
            <w:r>
              <w:rPr>
                <w:rFonts w:eastAsia="Times New Roman" w:cs="Times New Roman" w:ascii="Times New Roman" w:hAnsi="Times New Roman"/>
                <w:b/>
                <w:bCs/>
                <w:sz w:val="20"/>
                <w:szCs w:val="20"/>
              </w:rPr>
              <w:t>лив</w:t>
            </w:r>
            <w:r>
              <w:rPr>
                <w:rFonts w:eastAsia="Times New Roman" w:cs="Times New Roman" w:ascii="Times New Roman" w:hAnsi="Times New Roman"/>
                <w:b/>
                <w:sz w:val="20"/>
                <w:szCs w:val="20"/>
              </w:rPr>
              <w:t>остей)</w:t>
            </w:r>
          </w:p>
        </w:tc>
        <w:tc>
          <w:tcPr>
            <w:tcW w:w="46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right="140" w:hanging="0"/>
              <w:jc w:val="both"/>
              <w:rPr/>
            </w:pPr>
            <w:r>
              <w:rPr>
                <w:rFonts w:eastAsia="Times New Roman" w:cs="Times New Roman" w:ascii="Times New Roman" w:hAnsi="Times New Roman"/>
                <w:b/>
                <w:bCs/>
                <w:sz w:val="20"/>
                <w:szCs w:val="20"/>
              </w:rPr>
              <w:t>Перевіряється безпосередньо замовником самостійно, крім випадків, коли  доступ до такої інформації є обмеженим.</w:t>
            </w:r>
            <w:r>
              <w:rPr>
                <w:rFonts w:ascii="Times New Roman" w:hAnsi="Times New Roman"/>
                <w:i/>
                <w:iCs/>
                <w:sz w:val="20"/>
                <w:szCs w:val="20"/>
              </w:rPr>
              <w:t>*</w:t>
            </w:r>
          </w:p>
          <w:p>
            <w:pPr>
              <w:pStyle w:val="Normal"/>
              <w:spacing w:lineRule="auto" w:line="240" w:before="0" w:after="0"/>
              <w:ind w:right="140" w:hanging="0"/>
              <w:jc w:val="both"/>
              <w:rPr/>
            </w:pPr>
            <w:r>
              <w:rPr>
                <w:rFonts w:ascii="Times New Roman" w:hAnsi="Times New Roman"/>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pPr>
              <w:pStyle w:val="Normal"/>
              <w:spacing w:lineRule="auto" w:line="240" w:before="0" w:after="0"/>
              <w:ind w:right="140" w:hanging="0"/>
              <w:jc w:val="both"/>
              <w:rPr>
                <w:i/>
                <w:i/>
                <w:iCs/>
                <w:sz w:val="20"/>
                <w:szCs w:val="20"/>
              </w:rPr>
            </w:pPr>
            <w:r>
              <w:rPr>
                <w:rFonts w:ascii="Times New Roman" w:hAnsi="Times New Roman"/>
                <w:i/>
                <w:iCs/>
                <w:sz w:val="20"/>
                <w:szCs w:val="20"/>
              </w:rPr>
              <w:t>Таким чином у разі якщо інформаційні,</w:t>
            </w:r>
          </w:p>
          <w:p>
            <w:pPr>
              <w:pStyle w:val="Normal"/>
              <w:spacing w:lineRule="auto" w:line="240" w:before="0" w:after="0"/>
              <w:ind w:right="140" w:hanging="0"/>
              <w:jc w:val="both"/>
              <w:rPr>
                <w:i/>
                <w:i/>
                <w:iCs/>
                <w:sz w:val="20"/>
                <w:szCs w:val="20"/>
              </w:rPr>
            </w:pPr>
            <w:r>
              <w:rPr>
                <w:i/>
                <w:iCs/>
                <w:sz w:val="20"/>
                <w:szCs w:val="20"/>
              </w:rPr>
              <w:t>інформаційно-комунікаційні та електронні</w:t>
            </w:r>
          </w:p>
          <w:p>
            <w:pPr>
              <w:pStyle w:val="Normal"/>
              <w:spacing w:lineRule="auto" w:line="240" w:before="0" w:after="0"/>
              <w:ind w:right="140" w:hanging="0"/>
              <w:jc w:val="both"/>
              <w:rPr>
                <w:i/>
                <w:i/>
                <w:iCs/>
                <w:sz w:val="20"/>
                <w:szCs w:val="20"/>
              </w:rPr>
            </w:pPr>
            <w:r>
              <w:rPr>
                <w:i/>
                <w:iCs/>
                <w:sz w:val="20"/>
                <w:szCs w:val="20"/>
              </w:rPr>
              <w:t>комунікаційні системи, публічні електронні</w:t>
            </w:r>
          </w:p>
          <w:p>
            <w:pPr>
              <w:pStyle w:val="Normal"/>
              <w:spacing w:lineRule="auto" w:line="240" w:before="0" w:after="0"/>
              <w:ind w:right="140" w:hanging="0"/>
              <w:jc w:val="both"/>
              <w:rPr/>
            </w:pPr>
            <w:r>
              <w:rPr>
                <w:i/>
                <w:iCs/>
                <w:sz w:val="20"/>
                <w:szCs w:val="20"/>
              </w:rPr>
              <w:t>реєстри будуть зупинені або обмежать свою</w:t>
            </w:r>
          </w:p>
          <w:p>
            <w:pPr>
              <w:pStyle w:val="Normal"/>
              <w:spacing w:lineRule="auto" w:line="240" w:before="0" w:after="0"/>
              <w:ind w:right="140" w:hanging="0"/>
              <w:jc w:val="both"/>
              <w:rPr>
                <w:i/>
                <w:i/>
                <w:iCs/>
                <w:sz w:val="20"/>
                <w:szCs w:val="20"/>
              </w:rPr>
            </w:pPr>
            <w:r>
              <w:rPr>
                <w:i/>
                <w:iCs/>
                <w:sz w:val="20"/>
                <w:szCs w:val="20"/>
              </w:rPr>
              <w:t>роботу, то інформаційна довідка з Єдиного</w:t>
            </w:r>
          </w:p>
          <w:p>
            <w:pPr>
              <w:pStyle w:val="Normal"/>
              <w:spacing w:lineRule="auto" w:line="240" w:before="0" w:after="0"/>
              <w:ind w:right="140" w:hanging="0"/>
              <w:jc w:val="both"/>
              <w:rPr>
                <w:i/>
                <w:i/>
                <w:iCs/>
                <w:sz w:val="20"/>
                <w:szCs w:val="20"/>
              </w:rPr>
            </w:pPr>
            <w:r>
              <w:rPr>
                <w:i/>
                <w:iCs/>
                <w:sz w:val="20"/>
                <w:szCs w:val="20"/>
              </w:rPr>
              <w:t>державного реєстру осіб, які вчинили</w:t>
            </w:r>
          </w:p>
          <w:p>
            <w:pPr>
              <w:pStyle w:val="Normal"/>
              <w:spacing w:lineRule="auto" w:line="240" w:before="0" w:after="0"/>
              <w:ind w:right="140" w:hanging="0"/>
              <w:jc w:val="both"/>
              <w:rPr>
                <w:i/>
                <w:i/>
                <w:iCs/>
                <w:sz w:val="20"/>
                <w:szCs w:val="20"/>
              </w:rPr>
            </w:pPr>
            <w:r>
              <w:rPr>
                <w:i/>
                <w:iCs/>
                <w:sz w:val="20"/>
                <w:szCs w:val="20"/>
              </w:rPr>
              <w:t>корупційні або пов’язані з корупцією</w:t>
            </w:r>
          </w:p>
          <w:p>
            <w:pPr>
              <w:pStyle w:val="Normal"/>
              <w:spacing w:lineRule="auto" w:line="240" w:before="0" w:after="0"/>
              <w:ind w:right="140" w:hanging="0"/>
              <w:jc w:val="both"/>
              <w:rPr>
                <w:b w:val="false"/>
                <w:b w:val="false"/>
                <w:bCs w:val="false"/>
                <w:i/>
                <w:i/>
                <w:iCs/>
                <w:sz w:val="20"/>
                <w:szCs w:val="20"/>
              </w:rPr>
            </w:pPr>
            <w:r>
              <w:rPr>
                <w:rFonts w:eastAsia="Times New Roman" w:cs="Times New Roman" w:ascii="Times New Roman" w:hAnsi="Times New Roman"/>
                <w:b w:val="false"/>
                <w:bCs w:val="false"/>
                <w:i/>
                <w:iCs/>
                <w:sz w:val="20"/>
                <w:szCs w:val="20"/>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15пункту 47 Особливостей надається переможцем торгів.</w:t>
            </w:r>
          </w:p>
          <w:p>
            <w:pPr>
              <w:pStyle w:val="Normal"/>
              <w:spacing w:lineRule="auto" w:line="240" w:before="0" w:after="0"/>
              <w:ind w:right="140" w:hanging="0"/>
              <w:jc w:val="both"/>
              <w:rPr>
                <w:b w:val="false"/>
                <w:b w:val="false"/>
                <w:bCs w:val="false"/>
              </w:rPr>
            </w:pPr>
            <w:r>
              <w:rPr>
                <w:rFonts w:ascii="Times New Roman" w:hAnsi="Times New Roman"/>
                <w:b w:val="false"/>
                <w:bCs w:val="false"/>
                <w:i/>
                <w:iCs/>
                <w:sz w:val="20"/>
                <w:szCs w:val="20"/>
              </w:rPr>
              <w:t>.</w:t>
            </w:r>
          </w:p>
        </w:tc>
      </w:tr>
      <w:tr>
        <w:trPr>
          <w:trHeight w:val="2152" w:hRule="atLeast"/>
        </w:trPr>
        <w:tc>
          <w:tcPr>
            <w:tcW w:w="5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2</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5 пун</w:t>
            </w:r>
            <w:r>
              <w:rPr>
                <w:rFonts w:eastAsia="Times New Roman" w:cs="Times New Roman" w:ascii="Times New Roman" w:hAnsi="Times New Roman"/>
                <w:b/>
                <w:color w:val="000000"/>
                <w:sz w:val="20"/>
                <w:szCs w:val="20"/>
              </w:rPr>
              <w:t>кт 47 Ос</w:t>
            </w:r>
            <w:r>
              <w:rPr>
                <w:rFonts w:eastAsia="Times New Roman" w:cs="Times New Roman" w:ascii="Times New Roman" w:hAnsi="Times New Roman"/>
                <w:b/>
                <w:sz w:val="20"/>
                <w:szCs w:val="20"/>
              </w:rPr>
              <w:t>обливостей)</w:t>
            </w:r>
          </w:p>
        </w:tc>
        <w:tc>
          <w:tcPr>
            <w:tcW w:w="461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jc w:val="both"/>
              <w:rPr/>
            </w:pPr>
            <w:r>
              <w:rPr>
                <w:rFonts w:eastAsia="Times New Roman" w:cs="Times New Roman" w:ascii="Times New Roman" w:hAnsi="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 </w:t>
            </w:r>
            <w:r>
              <w:rPr>
                <w:rFonts w:eastAsia="Times New Roman" w:cs="Times New Roman" w:ascii="Times New Roman" w:hAnsi="Times New Roman"/>
                <w:b/>
                <w:sz w:val="20"/>
                <w:szCs w:val="20"/>
              </w:rPr>
              <w:t xml:space="preserve">особи, яка є учасником процедури закупівлі. </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highlight w:val="white"/>
              </w:rPr>
              <w:t>Документ повинен бути виданий/ сформований/ отриманий в поточному році. </w:t>
            </w:r>
          </w:p>
        </w:tc>
      </w:tr>
      <w:tr>
        <w:trPr>
          <w:trHeight w:val="1635" w:hRule="atLeast"/>
        </w:trPr>
        <w:tc>
          <w:tcPr>
            <w:tcW w:w="5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(підпункт 12 пун</w:t>
            </w:r>
            <w:r>
              <w:rPr>
                <w:rFonts w:eastAsia="Times New Roman" w:cs="Times New Roman" w:ascii="Times New Roman" w:hAnsi="Times New Roman"/>
                <w:b/>
                <w:bCs/>
                <w:color w:val="000000"/>
                <w:sz w:val="20"/>
                <w:szCs w:val="20"/>
              </w:rPr>
              <w:t>кт 47 Особл</w:t>
            </w:r>
            <w:r>
              <w:rPr>
                <w:rFonts w:eastAsia="Times New Roman" w:cs="Times New Roman" w:ascii="Times New Roman" w:hAnsi="Times New Roman"/>
                <w:b/>
                <w:sz w:val="20"/>
                <w:szCs w:val="20"/>
              </w:rPr>
              <w:t>ивостей)</w:t>
            </w:r>
          </w:p>
        </w:tc>
        <w:tc>
          <w:tcPr>
            <w:tcW w:w="461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widowControl w:val="false"/>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4092" w:hRule="atLeast"/>
        </w:trPr>
        <w:tc>
          <w:tcPr>
            <w:tcW w:w="5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rFonts w:ascii="Times New Roman" w:hAnsi="Times New Roman" w:eastAsia="Times New Roman" w:cs="Times New Roman"/>
                <w:b/>
                <w:b/>
                <w:sz w:val="20"/>
                <w:szCs w:val="20"/>
                <w:highlight w:val="yellow"/>
              </w:rPr>
            </w:pPr>
            <w:r>
              <w:rPr>
                <w:rFonts w:eastAsia="Times New Roman" w:cs="Times New Roman" w:ascii="Times New Roman" w:hAnsi="Times New Roman"/>
                <w:b/>
                <w:sz w:val="20"/>
                <w:szCs w:val="20"/>
              </w:rPr>
              <w:t xml:space="preserve">(абзац 14 пункт </w:t>
            </w:r>
            <w:r>
              <w:rPr>
                <w:rFonts w:eastAsia="Times New Roman" w:cs="Times New Roman" w:ascii="Times New Roman" w:hAnsi="Times New Roman"/>
                <w:b/>
                <w:color w:val="000000"/>
                <w:sz w:val="20"/>
                <w:szCs w:val="20"/>
              </w:rPr>
              <w:t xml:space="preserve">47 </w:t>
            </w:r>
            <w:r>
              <w:rPr>
                <w:rFonts w:eastAsia="Times New Roman" w:cs="Times New Roman" w:ascii="Times New Roman" w:hAnsi="Times New Roman"/>
                <w:b/>
                <w:sz w:val="20"/>
                <w:szCs w:val="20"/>
              </w:rPr>
              <w:t>Особливостей)</w:t>
            </w:r>
          </w:p>
        </w:tc>
        <w:tc>
          <w:tcPr>
            <w:tcW w:w="46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348"/>
              <w:jc w:val="both"/>
              <w:rPr>
                <w:rFonts w:ascii="Times New Roman" w:hAnsi="Times New Roman" w:eastAsia="Times New Roman" w:cs="Times New Roman"/>
                <w:sz w:val="20"/>
                <w:szCs w:val="20"/>
                <w:highlight w:val="yellow"/>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p>
      <w:pPr>
        <w:pStyle w:val="Normal"/>
        <w:shd w:val="clear"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fill="FFFFFF"/>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 xml:space="preserve">4. Інша інформація, встановлена відповідно до законодавства (для УЧАСНИКІВ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 xml:space="preserve"> юридичних осіб, фізичних осіб та фізичних осіб</w:t>
      </w:r>
      <w:r>
        <w:rPr>
          <w:rFonts w:eastAsia="Times New Roman" w:cs="Times New Roman" w:ascii="Times New Roman" w:hAnsi="Times New Roman"/>
          <w:b/>
          <w:sz w:val="20"/>
          <w:szCs w:val="20"/>
        </w:rPr>
        <w:t xml:space="preserve"> — </w:t>
      </w:r>
      <w:r>
        <w:rPr>
          <w:rFonts w:eastAsia="Times New Roman" w:cs="Times New Roman" w:ascii="Times New Roman" w:hAnsi="Times New Roman"/>
          <w:b/>
          <w:color w:val="000000"/>
          <w:sz w:val="20"/>
          <w:szCs w:val="20"/>
        </w:rPr>
        <w:t>підприємців)</w:t>
      </w:r>
      <w:r>
        <w:rPr>
          <w:rFonts w:eastAsia="Times New Roman" w:cs="Times New Roman" w:ascii="Times New Roman" w:hAnsi="Times New Roman"/>
          <w:b/>
          <w:sz w:val="20"/>
          <w:szCs w:val="20"/>
        </w:rPr>
        <w:t>:</w:t>
      </w:r>
    </w:p>
    <w:p>
      <w:pPr>
        <w:pStyle w:val="Normal"/>
        <w:shd w:val="clear" w:fill="FFFFFF"/>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bl>
      <w:tblPr>
        <w:tblStyle w:val="Table4"/>
        <w:tblW w:w="9619"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400"/>
      </w:tblPr>
      <w:tblGrid>
        <w:gridCol w:w="400"/>
        <w:gridCol w:w="9218"/>
      </w:tblGrid>
      <w:tr>
        <w:trPr>
          <w:tblHeader w:val="true"/>
          <w:trHeight w:val="124" w:hRule="atLeast"/>
        </w:trPr>
        <w:tc>
          <w:tcPr>
            <w:tcW w:w="961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CCCC" w:val="clear"/>
            <w:tcMar>
              <w:left w:w="5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Інші документи від Учасника:</w:t>
            </w:r>
          </w:p>
        </w:tc>
      </w:tr>
      <w:tr>
        <w:trPr>
          <w:trHeight w:val="795" w:hRule="atLeast"/>
        </w:trPr>
        <w:tc>
          <w:tcPr>
            <w:tcW w:w="4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92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i w:val="false"/>
                <w:iCs w:val="false"/>
                <w:sz w:val="21"/>
                <w:szCs w:val="21"/>
              </w:rPr>
              <w:t>Якщо тендерна пропозиція подається не керівником учасника, зазначеним у Єдиному державному.</w:t>
            </w:r>
          </w:p>
          <w:p>
            <w:pPr>
              <w:pStyle w:val="Normal"/>
              <w:spacing w:lineRule="auto" w:line="240" w:before="0" w:after="0"/>
              <w:ind w:left="100" w:hanging="0"/>
              <w:jc w:val="both"/>
              <w:rPr>
                <w:i w:val="false"/>
                <w:i w:val="false"/>
                <w:iCs w:val="false"/>
                <w:sz w:val="21"/>
                <w:szCs w:val="21"/>
              </w:rPr>
            </w:pPr>
            <w:r>
              <w:rPr>
                <w:i w:val="false"/>
                <w:iCs w:val="false"/>
                <w:sz w:val="21"/>
                <w:szCs w:val="21"/>
              </w:rPr>
              <w:t>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24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92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right="120" w:hanging="20"/>
              <w:jc w:val="both"/>
              <w:rPr>
                <w:rFonts w:ascii="Times New Roman" w:hAnsi="Times New Roman" w:eastAsia="Times New Roman" w:cs="Times New Roman"/>
                <w:sz w:val="20"/>
                <w:szCs w:val="20"/>
              </w:rPr>
            </w:pPr>
            <w:r>
              <w:rPr>
                <w:rFonts w:eastAsia="Times New Roman" w:cs="Times New Roman" w:ascii="Times New Roman" w:hAnsi="Times New Roman"/>
                <w:b/>
                <w:i w:val="false"/>
                <w:iCs w:val="false"/>
                <w:color w:val="000000"/>
                <w:sz w:val="20"/>
                <w:szCs w:val="20"/>
              </w:rPr>
              <w:t xml:space="preserve">Достовірна інформація у вигляді довідки довільної форми, </w:t>
            </w:r>
            <w:r>
              <w:rPr>
                <w:rFonts w:eastAsia="Times New Roman" w:cs="Times New Roman" w:ascii="Times New Roman" w:hAnsi="Times New Roman"/>
                <w:i w:val="false"/>
                <w:iCs w:val="false"/>
                <w:sz w:val="20"/>
                <w:szCs w:val="20"/>
              </w:rPr>
              <w:t>у</w:t>
            </w:r>
            <w:r>
              <w:rPr>
                <w:rFonts w:eastAsia="Times New Roman" w:cs="Times New Roman" w:ascii="Times New Roman" w:hAnsi="Times New Roman"/>
                <w:i w:val="false"/>
                <w:iCs w:val="false"/>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160"/>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00000A"/>
      <w:kern w:val="0"/>
      <w:sz w:val="22"/>
      <w:szCs w:val="22"/>
      <w:lang w:val="ru-RU" w:eastAsia="zh-CN" w:bidi="hi-IN"/>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88"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ru-RU" w:eastAsia="zh-CN" w:bidi="hi-IN"/>
    </w:rPr>
  </w:style>
  <w:style w:type="paragraph" w:styleId="Style14">
    <w:name w:val="Title"/>
    <w:basedOn w:val="Normal"/>
    <w:next w:val="Normal"/>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LOnormal"/>
    <w:next w:val="Normal"/>
    <w:qFormat/>
    <w:pPr>
      <w:keepNext w:val="true"/>
      <w:keepLines/>
      <w:pageBreakBefore w:val="false"/>
      <w:widowControl/>
      <w:shd w:val="clear" w:fill="auto"/>
      <w:spacing w:lineRule="auto" w:line="259"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49</TotalTime>
  <Application>LibreOffice/5.4.4.2$Windows_x86 LibreOffice_project/2524958677847fb3bb44820e40380acbe820f960</Application>
  <Pages>4</Pages>
  <Words>1742</Words>
  <Characters>12006</Characters>
  <CharactersWithSpaces>13708</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dc:description/>
  <dc:language>uk-UA</dc:language>
  <cp:lastModifiedBy/>
  <dcterms:modified xsi:type="dcterms:W3CDTF">2023-11-07T13:45:05Z</dcterms:modified>
  <cp:revision>8</cp:revision>
  <dc:subject/>
  <dc:title/>
</cp:coreProperties>
</file>