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51C" w:rsidRPr="003A6E3E" w:rsidRDefault="004B151C" w:rsidP="00F41BF5">
      <w:pPr>
        <w:jc w:val="center"/>
        <w:rPr>
          <w:b/>
        </w:rPr>
      </w:pPr>
      <w:r w:rsidRPr="003A6E3E">
        <w:rPr>
          <w:b/>
        </w:rPr>
        <w:t>ОГОЛОШЕННЯ</w:t>
      </w:r>
    </w:p>
    <w:p w:rsidR="004B151C" w:rsidRPr="003A6E3E" w:rsidRDefault="004B151C" w:rsidP="00F41BF5">
      <w:pPr>
        <w:jc w:val="center"/>
        <w:rPr>
          <w:b/>
        </w:rPr>
      </w:pPr>
      <w:r w:rsidRPr="003A6E3E">
        <w:rPr>
          <w:b/>
        </w:rPr>
        <w:t>для проведення</w:t>
      </w:r>
      <w:r w:rsidR="00437EA4" w:rsidRPr="003A6E3E">
        <w:rPr>
          <w:b/>
        </w:rPr>
        <w:t xml:space="preserve"> </w:t>
      </w:r>
      <w:r w:rsidR="00FE5916" w:rsidRPr="003A6E3E">
        <w:rPr>
          <w:b/>
        </w:rPr>
        <w:t>відкритих торгів</w:t>
      </w:r>
    </w:p>
    <w:p w:rsidR="00BA080B" w:rsidRPr="003A6E3E" w:rsidRDefault="00BA080B" w:rsidP="00437EA4">
      <w:pPr>
        <w:rPr>
          <w:b/>
        </w:rPr>
      </w:pPr>
    </w:p>
    <w:p w:rsidR="00036641" w:rsidRPr="003A6E3E" w:rsidRDefault="00036641" w:rsidP="00FA15C3">
      <w:pPr>
        <w:pStyle w:val="rvps2"/>
        <w:spacing w:before="0" w:beforeAutospacing="0" w:after="0" w:afterAutospacing="0"/>
        <w:jc w:val="both"/>
        <w:rPr>
          <w:b/>
        </w:rPr>
      </w:pPr>
      <w:r w:rsidRPr="003A6E3E">
        <w:rPr>
          <w:b/>
        </w:rPr>
        <w:t>1. Найменування, місцезнаходження та ідентифікаційний код замовника в Єдиному державному реєстрі юридичних осіб, фізичних осіб-підприємців та громадських формувань, його категорія:</w:t>
      </w:r>
    </w:p>
    <w:p w:rsidR="00036641" w:rsidRPr="003A6E3E" w:rsidRDefault="00036641" w:rsidP="00FA15C3">
      <w:pPr>
        <w:pStyle w:val="rvps2"/>
        <w:spacing w:before="0" w:beforeAutospacing="0" w:after="0" w:afterAutospacing="0"/>
        <w:jc w:val="both"/>
      </w:pPr>
      <w:r w:rsidRPr="003A6E3E">
        <w:t>Найменування: Комунальне некомерційне підприємство «Болградська центральна районн</w:t>
      </w:r>
      <w:r w:rsidR="005B4E48" w:rsidRPr="003A6E3E">
        <w:t>а лікарня» Болградської міської</w:t>
      </w:r>
      <w:r w:rsidR="008B3A8B" w:rsidRPr="003A6E3E">
        <w:t xml:space="preserve"> </w:t>
      </w:r>
      <w:r w:rsidR="008C15B3" w:rsidRPr="003A6E3E">
        <w:t>ради Одеської області</w:t>
      </w:r>
    </w:p>
    <w:p w:rsidR="00036641" w:rsidRPr="003A6E3E" w:rsidRDefault="00036641" w:rsidP="00FA15C3">
      <w:pPr>
        <w:pStyle w:val="rvps2"/>
        <w:spacing w:before="0" w:beforeAutospacing="0" w:after="0" w:afterAutospacing="0"/>
        <w:jc w:val="both"/>
      </w:pPr>
      <w:r w:rsidRPr="003A6E3E">
        <w:t xml:space="preserve">Місцезнаходження: </w:t>
      </w:r>
      <w:r w:rsidR="002C02ED" w:rsidRPr="003A6E3E">
        <w:t xml:space="preserve">вул. Ізмаїльська, 71, 75, м. Болград, Болградський р-н, Одеська обл., </w:t>
      </w:r>
      <w:r w:rsidRPr="003A6E3E">
        <w:t>68702</w:t>
      </w:r>
    </w:p>
    <w:p w:rsidR="00036641" w:rsidRPr="003A6E3E" w:rsidRDefault="00036641" w:rsidP="00FA15C3">
      <w:pPr>
        <w:pStyle w:val="rvps2"/>
        <w:spacing w:before="0" w:beforeAutospacing="0" w:after="0" w:afterAutospacing="0"/>
        <w:jc w:val="both"/>
      </w:pPr>
      <w:r w:rsidRPr="003A6E3E">
        <w:t xml:space="preserve">Ідентифікаційний код замовника в Єдиному державному реєстрі </w:t>
      </w:r>
      <w:r w:rsidR="002663B7" w:rsidRPr="003A6E3E">
        <w:t>юридичних осіб, фізичних осіб-</w:t>
      </w:r>
      <w:r w:rsidRPr="003A6E3E">
        <w:t xml:space="preserve">підприємців та громадських формувань: </w:t>
      </w:r>
      <w:r w:rsidR="008C15B3" w:rsidRPr="003A6E3E">
        <w:t>01998710</w:t>
      </w:r>
    </w:p>
    <w:p w:rsidR="000D00EC" w:rsidRPr="003A6E3E" w:rsidRDefault="000D00EC" w:rsidP="00FA15C3">
      <w:pPr>
        <w:pStyle w:val="rvps2"/>
        <w:spacing w:before="0" w:beforeAutospacing="0" w:after="0" w:afterAutospacing="0"/>
        <w:jc w:val="both"/>
      </w:pPr>
      <w:r w:rsidRPr="003A6E3E">
        <w:t>Категорія замовника: Юридична особа, яка забезпечує потреби держави або територіальної громади</w:t>
      </w:r>
    </w:p>
    <w:p w:rsidR="007F7FF6" w:rsidRPr="003A6E3E" w:rsidRDefault="000D00EC" w:rsidP="00FA15C3">
      <w:pPr>
        <w:pStyle w:val="rvps2"/>
        <w:spacing w:before="0" w:beforeAutospacing="0" w:after="0" w:afterAutospacing="0"/>
        <w:jc w:val="both"/>
        <w:rPr>
          <w:b/>
        </w:rPr>
      </w:pPr>
      <w:r w:rsidRPr="003A6E3E">
        <w:rPr>
          <w:b/>
        </w:rPr>
        <w:t>2</w:t>
      </w:r>
      <w:r w:rsidR="00036641" w:rsidRPr="003A6E3E">
        <w:rPr>
          <w:b/>
        </w:rPr>
        <w:t xml:space="preserve">. Контактна особа замовника, уповноважена здійснювати зв’язок з учасниками: </w:t>
      </w:r>
    </w:p>
    <w:p w:rsidR="008920FC" w:rsidRPr="003A6E3E" w:rsidRDefault="008C15B3" w:rsidP="00FA15C3">
      <w:pPr>
        <w:pStyle w:val="rvps2"/>
        <w:spacing w:before="0" w:beforeAutospacing="0" w:after="0" w:afterAutospacing="0"/>
        <w:jc w:val="both"/>
      </w:pPr>
      <w:proofErr w:type="spellStart"/>
      <w:r w:rsidRPr="003A6E3E">
        <w:t>Тіторова</w:t>
      </w:r>
      <w:proofErr w:type="spellEnd"/>
      <w:r w:rsidRPr="003A6E3E">
        <w:t xml:space="preserve"> Олександра Володимирівна</w:t>
      </w:r>
      <w:r w:rsidR="000B4B27" w:rsidRPr="003A6E3E">
        <w:t>, уповноважена особа</w:t>
      </w:r>
      <w:r w:rsidR="00036641" w:rsidRPr="003A6E3E">
        <w:t xml:space="preserve">, </w:t>
      </w:r>
      <w:r w:rsidR="00F33088" w:rsidRPr="003A6E3E">
        <w:t xml:space="preserve">фахівець з публічних </w:t>
      </w:r>
      <w:proofErr w:type="spellStart"/>
      <w:r w:rsidR="00F33088" w:rsidRPr="003A6E3E">
        <w:t>закупівель</w:t>
      </w:r>
      <w:proofErr w:type="spellEnd"/>
      <w:r w:rsidR="00AB498C" w:rsidRPr="003A6E3E">
        <w:t xml:space="preserve"> </w:t>
      </w:r>
      <w:r w:rsidR="00036641" w:rsidRPr="003A6E3E">
        <w:t xml:space="preserve">КНП «Болградська </w:t>
      </w:r>
      <w:r w:rsidR="002663B7" w:rsidRPr="003A6E3E">
        <w:t>ЦРЛ</w:t>
      </w:r>
      <w:r w:rsidR="00036641" w:rsidRPr="003A6E3E">
        <w:t>» Болградської</w:t>
      </w:r>
      <w:r w:rsidR="005B4E48" w:rsidRPr="003A6E3E">
        <w:t xml:space="preserve"> міської </w:t>
      </w:r>
      <w:r w:rsidR="008920FC" w:rsidRPr="003A6E3E">
        <w:t>ради Одеської області</w:t>
      </w:r>
    </w:p>
    <w:p w:rsidR="00036641" w:rsidRPr="003A6E3E" w:rsidRDefault="00036641" w:rsidP="00FA15C3">
      <w:pPr>
        <w:pStyle w:val="rvps2"/>
        <w:spacing w:before="0" w:beforeAutospacing="0" w:after="0" w:afterAutospacing="0"/>
        <w:jc w:val="both"/>
      </w:pPr>
      <w:r w:rsidRPr="003A6E3E">
        <w:t>e-</w:t>
      </w:r>
      <w:proofErr w:type="spellStart"/>
      <w:r w:rsidRPr="003A6E3E">
        <w:t>mail</w:t>
      </w:r>
      <w:proofErr w:type="spellEnd"/>
      <w:r w:rsidR="001F237D" w:rsidRPr="003A6E3E">
        <w:t xml:space="preserve">: </w:t>
      </w:r>
      <w:r w:rsidR="008B3A8B" w:rsidRPr="003A6E3E">
        <w:t>uo.bolgrad.crb@gmail.com</w:t>
      </w:r>
      <w:r w:rsidR="007F7FF6" w:rsidRPr="003A6E3E">
        <w:t>,</w:t>
      </w:r>
      <w:r w:rsidR="008B3A8B" w:rsidRPr="003A6E3E">
        <w:t xml:space="preserve"> </w:t>
      </w:r>
      <w:proofErr w:type="spellStart"/>
      <w:r w:rsidR="007F7FF6" w:rsidRPr="003A6E3E">
        <w:t>тел</w:t>
      </w:r>
      <w:proofErr w:type="spellEnd"/>
      <w:r w:rsidR="007F7FF6" w:rsidRPr="003A6E3E">
        <w:t>.</w:t>
      </w:r>
      <w:r w:rsidR="002906CD" w:rsidRPr="003A6E3E">
        <w:t>:</w:t>
      </w:r>
      <w:r w:rsidR="00671646" w:rsidRPr="003A6E3E">
        <w:t xml:space="preserve"> (</w:t>
      </w:r>
      <w:r w:rsidR="00F33088" w:rsidRPr="003A6E3E">
        <w:t>063</w:t>
      </w:r>
      <w:r w:rsidR="00671646" w:rsidRPr="003A6E3E">
        <w:t>)</w:t>
      </w:r>
      <w:r w:rsidR="00F33088" w:rsidRPr="003A6E3E">
        <w:t> 19 10 236</w:t>
      </w:r>
    </w:p>
    <w:p w:rsidR="00393B7C" w:rsidRPr="003A6E3E" w:rsidRDefault="000D00EC" w:rsidP="00FA15C3">
      <w:pPr>
        <w:jc w:val="both"/>
        <w:rPr>
          <w:b/>
        </w:rPr>
      </w:pPr>
      <w:r w:rsidRPr="003A6E3E">
        <w:rPr>
          <w:b/>
        </w:rPr>
        <w:t>3</w:t>
      </w:r>
      <w:r w:rsidR="00437EA4" w:rsidRPr="003A6E3E">
        <w:rPr>
          <w:b/>
        </w:rPr>
        <w:t>.</w:t>
      </w:r>
      <w:r w:rsidR="00B00B0F" w:rsidRPr="003A6E3E">
        <w:rPr>
          <w:b/>
        </w:rPr>
        <w:t xml:space="preserve"> На</w:t>
      </w:r>
      <w:r w:rsidR="00437EA4" w:rsidRPr="003A6E3E">
        <w:rPr>
          <w:b/>
        </w:rPr>
        <w:t>зва</w:t>
      </w:r>
      <w:r w:rsidR="00B00B0F" w:rsidRPr="003A6E3E">
        <w:rPr>
          <w:b/>
        </w:rPr>
        <w:t xml:space="preserve"> предмета закупівлі:</w:t>
      </w:r>
    </w:p>
    <w:p w:rsidR="002357C3" w:rsidRPr="003A6E3E" w:rsidRDefault="003A6E3E" w:rsidP="00F63A32">
      <w:pPr>
        <w:pStyle w:val="rvps2"/>
        <w:spacing w:before="0" w:beforeAutospacing="0" w:after="0" w:afterAutospacing="0"/>
        <w:jc w:val="both"/>
      </w:pPr>
      <w:r w:rsidRPr="003A6E3E">
        <w:t>ДК 021:2015 ― 85110000-3 Послуги лікувальних закладів та супутні послуги, номенклатурна позиція ДК 021:2015 ― 85111800-8 Послуги з патологоанатомічних досліджень</w:t>
      </w:r>
    </w:p>
    <w:p w:rsidR="003B0C1C" w:rsidRPr="003A6E3E" w:rsidRDefault="000D00EC" w:rsidP="00FA15C3">
      <w:pPr>
        <w:jc w:val="both"/>
        <w:rPr>
          <w:b/>
        </w:rPr>
      </w:pPr>
      <w:r w:rsidRPr="003A6E3E">
        <w:rPr>
          <w:b/>
        </w:rPr>
        <w:t>4</w:t>
      </w:r>
      <w:r w:rsidR="003B0C1C" w:rsidRPr="003A6E3E">
        <w:rPr>
          <w:b/>
        </w:rPr>
        <w:t>.</w:t>
      </w:r>
      <w:r w:rsidR="0047702D" w:rsidRPr="003A6E3E">
        <w:rPr>
          <w:b/>
        </w:rPr>
        <w:t xml:space="preserve"> </w:t>
      </w:r>
      <w:r w:rsidR="003B0C1C" w:rsidRPr="003A6E3E">
        <w:rPr>
          <w:b/>
        </w:rPr>
        <w:t>Кількість та місце поставки товарів:</w:t>
      </w:r>
    </w:p>
    <w:p w:rsidR="00B0364A" w:rsidRPr="003A6E3E" w:rsidRDefault="00B0364A" w:rsidP="00FA15C3">
      <w:pPr>
        <w:jc w:val="both"/>
      </w:pPr>
      <w:r w:rsidRPr="003A6E3E">
        <w:t>Кількість:</w:t>
      </w:r>
      <w:r w:rsidR="00524E0E" w:rsidRPr="003A6E3E">
        <w:t xml:space="preserve"> </w:t>
      </w:r>
      <w:r w:rsidR="003A6E3E" w:rsidRPr="003A6E3E">
        <w:t>250 послуг</w:t>
      </w:r>
    </w:p>
    <w:p w:rsidR="003E08BC" w:rsidRPr="003A6E3E" w:rsidRDefault="0047702D" w:rsidP="00FA15C3">
      <w:pPr>
        <w:jc w:val="both"/>
      </w:pPr>
      <w:r w:rsidRPr="003A6E3E">
        <w:t>Місце поставки</w:t>
      </w:r>
      <w:r w:rsidR="00D21508" w:rsidRPr="003A6E3E">
        <w:t xml:space="preserve"> товарів</w:t>
      </w:r>
      <w:r w:rsidRPr="003A6E3E">
        <w:t xml:space="preserve">: </w:t>
      </w:r>
      <w:r w:rsidR="002906CD" w:rsidRPr="003A6E3E">
        <w:t>вул. Ізмаїльська, 71, 75, м. Болград, Болградський р-н, Одеська обл., 68702</w:t>
      </w:r>
    </w:p>
    <w:p w:rsidR="007431E6" w:rsidRPr="003A6E3E" w:rsidRDefault="0047702D" w:rsidP="00FA15C3">
      <w:pPr>
        <w:jc w:val="both"/>
      </w:pPr>
      <w:r w:rsidRPr="003A6E3E">
        <w:rPr>
          <w:b/>
        </w:rPr>
        <w:t>5.</w:t>
      </w:r>
      <w:r w:rsidR="005B28DD" w:rsidRPr="003A6E3E">
        <w:rPr>
          <w:b/>
        </w:rPr>
        <w:t xml:space="preserve"> </w:t>
      </w:r>
      <w:r w:rsidRPr="003A6E3E">
        <w:rPr>
          <w:b/>
        </w:rPr>
        <w:t>Строк поставки товару</w:t>
      </w:r>
      <w:r w:rsidR="00D21508" w:rsidRPr="003A6E3E">
        <w:rPr>
          <w:b/>
        </w:rPr>
        <w:t xml:space="preserve"> товарів або обсяг виконання робот чи надання послуг</w:t>
      </w:r>
      <w:r w:rsidRPr="003A6E3E">
        <w:rPr>
          <w:b/>
        </w:rPr>
        <w:t>:</w:t>
      </w:r>
      <w:r w:rsidR="00D62A00" w:rsidRPr="003A6E3E">
        <w:t xml:space="preserve"> </w:t>
      </w:r>
      <w:r w:rsidR="003A6E3E">
        <w:t>з 01.01.2023 до 31.12.2023</w:t>
      </w:r>
    </w:p>
    <w:p w:rsidR="0047702D" w:rsidRPr="003A6E3E" w:rsidRDefault="0047702D" w:rsidP="00FA15C3">
      <w:pPr>
        <w:jc w:val="both"/>
        <w:rPr>
          <w:b/>
          <w:bCs/>
        </w:rPr>
      </w:pPr>
      <w:r w:rsidRPr="003A6E3E">
        <w:rPr>
          <w:b/>
        </w:rPr>
        <w:t>6. Умови оплати</w:t>
      </w:r>
      <w:r w:rsidR="00EA16AA" w:rsidRPr="003A6E3E">
        <w:rPr>
          <w:b/>
        </w:rPr>
        <w:t>:</w:t>
      </w:r>
      <w:r w:rsidRPr="003A6E3E">
        <w:rPr>
          <w:b/>
        </w:rPr>
        <w:t xml:space="preserve"> </w:t>
      </w:r>
    </w:p>
    <w:p w:rsidR="00720C59" w:rsidRPr="003A6E3E" w:rsidRDefault="00720C59" w:rsidP="00FA15C3">
      <w:pPr>
        <w:jc w:val="both"/>
        <w:rPr>
          <w:bCs/>
        </w:rPr>
      </w:pPr>
      <w:r w:rsidRPr="003A6E3E">
        <w:rPr>
          <w:bCs/>
        </w:rPr>
        <w:t xml:space="preserve">Подія: </w:t>
      </w:r>
      <w:r w:rsidR="003A6E3E">
        <w:rPr>
          <w:bCs/>
        </w:rPr>
        <w:t>Надання послуг</w:t>
      </w:r>
    </w:p>
    <w:p w:rsidR="00B0364A" w:rsidRPr="003A6E3E" w:rsidRDefault="00B0364A" w:rsidP="00FA15C3">
      <w:pPr>
        <w:jc w:val="both"/>
        <w:rPr>
          <w:bCs/>
        </w:rPr>
      </w:pPr>
      <w:r w:rsidRPr="003A6E3E">
        <w:rPr>
          <w:bCs/>
        </w:rPr>
        <w:t xml:space="preserve">Опис: </w:t>
      </w:r>
      <w:r w:rsidR="003A6E3E" w:rsidRPr="003A6E3E">
        <w:rPr>
          <w:bCs/>
        </w:rPr>
        <w:t xml:space="preserve">Оплата </w:t>
      </w:r>
      <w:r w:rsidR="003A6E3E">
        <w:rPr>
          <w:bCs/>
        </w:rPr>
        <w:t>п</w:t>
      </w:r>
      <w:r w:rsidR="003A6E3E" w:rsidRPr="003A6E3E">
        <w:rPr>
          <w:bCs/>
        </w:rPr>
        <w:t xml:space="preserve">ослуг здійснюється на підставі </w:t>
      </w:r>
      <w:proofErr w:type="spellStart"/>
      <w:r w:rsidR="003A6E3E">
        <w:rPr>
          <w:bCs/>
        </w:rPr>
        <w:t>а</w:t>
      </w:r>
      <w:r w:rsidR="003A6E3E" w:rsidRPr="003A6E3E">
        <w:rPr>
          <w:bCs/>
        </w:rPr>
        <w:t>кта</w:t>
      </w:r>
      <w:proofErr w:type="spellEnd"/>
      <w:r w:rsidR="003A6E3E" w:rsidRPr="003A6E3E">
        <w:rPr>
          <w:bCs/>
        </w:rPr>
        <w:t xml:space="preserve"> прийому-передачі послуг протягом десяти робочих днів з дати отримання відповідного </w:t>
      </w:r>
      <w:proofErr w:type="spellStart"/>
      <w:r w:rsidR="003A6E3E">
        <w:rPr>
          <w:bCs/>
        </w:rPr>
        <w:t>а</w:t>
      </w:r>
      <w:r w:rsidR="003A6E3E" w:rsidRPr="003A6E3E">
        <w:rPr>
          <w:bCs/>
        </w:rPr>
        <w:t>кта</w:t>
      </w:r>
      <w:proofErr w:type="spellEnd"/>
      <w:r w:rsidR="003A6E3E" w:rsidRPr="003A6E3E">
        <w:rPr>
          <w:bCs/>
        </w:rPr>
        <w:t xml:space="preserve"> </w:t>
      </w:r>
    </w:p>
    <w:p w:rsidR="00B0364A" w:rsidRPr="003A6E3E" w:rsidRDefault="00B0364A" w:rsidP="00FA15C3">
      <w:pPr>
        <w:jc w:val="both"/>
        <w:rPr>
          <w:bCs/>
        </w:rPr>
      </w:pPr>
      <w:r w:rsidRPr="003A6E3E">
        <w:rPr>
          <w:bCs/>
        </w:rPr>
        <w:t>Тип оплати: Післяплата</w:t>
      </w:r>
    </w:p>
    <w:p w:rsidR="00B0364A" w:rsidRPr="003A6E3E" w:rsidRDefault="00B0364A" w:rsidP="00FA15C3">
      <w:pPr>
        <w:jc w:val="both"/>
        <w:rPr>
          <w:bCs/>
        </w:rPr>
      </w:pPr>
      <w:r w:rsidRPr="003A6E3E">
        <w:rPr>
          <w:bCs/>
        </w:rPr>
        <w:t>Розмір оплати: 100%</w:t>
      </w:r>
    </w:p>
    <w:p w:rsidR="00B0364A" w:rsidRPr="003A6E3E" w:rsidRDefault="00B0364A" w:rsidP="00FA15C3">
      <w:pPr>
        <w:jc w:val="both"/>
        <w:rPr>
          <w:bCs/>
        </w:rPr>
      </w:pPr>
      <w:r w:rsidRPr="003A6E3E">
        <w:rPr>
          <w:bCs/>
        </w:rPr>
        <w:t>Період: 1</w:t>
      </w:r>
      <w:r w:rsidR="003A6E3E">
        <w:rPr>
          <w:bCs/>
        </w:rPr>
        <w:t>0</w:t>
      </w:r>
      <w:r w:rsidRPr="003A6E3E">
        <w:rPr>
          <w:bCs/>
        </w:rPr>
        <w:t xml:space="preserve"> робочих днів</w:t>
      </w:r>
    </w:p>
    <w:p w:rsidR="005D3A01" w:rsidRPr="003A6E3E" w:rsidRDefault="0047702D" w:rsidP="00FA15C3">
      <w:pPr>
        <w:jc w:val="both"/>
      </w:pPr>
      <w:r w:rsidRPr="003A6E3E">
        <w:rPr>
          <w:b/>
        </w:rPr>
        <w:t>7. Очікува</w:t>
      </w:r>
      <w:r w:rsidR="00794924" w:rsidRPr="003A6E3E">
        <w:rPr>
          <w:b/>
        </w:rPr>
        <w:t>на вартість предмета закупівлі:</w:t>
      </w:r>
      <w:r w:rsidR="009B7D85" w:rsidRPr="003A6E3E">
        <w:t xml:space="preserve"> </w:t>
      </w:r>
      <w:r w:rsidR="003A6E3E">
        <w:t>100 000,00</w:t>
      </w:r>
      <w:r w:rsidR="00E55452" w:rsidRPr="003A6E3E">
        <w:t xml:space="preserve"> </w:t>
      </w:r>
      <w:r w:rsidR="00B0364A" w:rsidRPr="003A6E3E">
        <w:rPr>
          <w:color w:val="000000"/>
        </w:rPr>
        <w:t>грн з ПДВ</w:t>
      </w:r>
    </w:p>
    <w:p w:rsidR="00E55452" w:rsidRPr="003A6E3E" w:rsidRDefault="00E55452" w:rsidP="00FA15C3">
      <w:pPr>
        <w:jc w:val="both"/>
      </w:pPr>
      <w:r w:rsidRPr="003A6E3E">
        <w:rPr>
          <w:b/>
        </w:rPr>
        <w:t>8. Розмір мінімального кроку пониження ціни під час електронного аукціону</w:t>
      </w:r>
      <w:r w:rsidRPr="003A6E3E">
        <w:t>: 1%</w:t>
      </w:r>
    </w:p>
    <w:p w:rsidR="0047702D" w:rsidRPr="003A6E3E" w:rsidRDefault="00E55452" w:rsidP="00FA15C3">
      <w:pPr>
        <w:pStyle w:val="rvps2"/>
        <w:spacing w:before="0" w:beforeAutospacing="0" w:after="0" w:afterAutospacing="0"/>
        <w:jc w:val="both"/>
      </w:pPr>
      <w:r w:rsidRPr="003A6E3E">
        <w:rPr>
          <w:b/>
          <w:bCs/>
          <w:iCs/>
        </w:rPr>
        <w:t>9</w:t>
      </w:r>
      <w:r w:rsidR="0047702D" w:rsidRPr="003A6E3E">
        <w:rPr>
          <w:b/>
          <w:bCs/>
          <w:iCs/>
        </w:rPr>
        <w:t>.</w:t>
      </w:r>
      <w:r w:rsidR="0047702D" w:rsidRPr="003A6E3E">
        <w:rPr>
          <w:b/>
        </w:rPr>
        <w:t xml:space="preserve"> Кінцевий строк подання </w:t>
      </w:r>
      <w:r w:rsidR="009A0F16" w:rsidRPr="003A6E3E">
        <w:rPr>
          <w:b/>
        </w:rPr>
        <w:t xml:space="preserve">тендерних </w:t>
      </w:r>
      <w:r w:rsidR="0047702D" w:rsidRPr="003A6E3E">
        <w:rPr>
          <w:b/>
        </w:rPr>
        <w:t>пропозицій</w:t>
      </w:r>
      <w:r w:rsidR="00D11C3C" w:rsidRPr="003A6E3E">
        <w:t>:</w:t>
      </w:r>
      <w:r w:rsidR="006C5509" w:rsidRPr="003A6E3E">
        <w:t xml:space="preserve"> </w:t>
      </w:r>
      <w:r w:rsidR="003A6E3E">
        <w:t>14</w:t>
      </w:r>
      <w:bookmarkStart w:id="0" w:name="_GoBack"/>
      <w:bookmarkEnd w:id="0"/>
      <w:r w:rsidR="001155AA" w:rsidRPr="003A6E3E">
        <w:t>.12</w:t>
      </w:r>
      <w:r w:rsidR="00794924" w:rsidRPr="003A6E3E">
        <w:t>.</w:t>
      </w:r>
      <w:r w:rsidR="000833E0" w:rsidRPr="003A6E3E">
        <w:t>202</w:t>
      </w:r>
      <w:r w:rsidR="009F0C18" w:rsidRPr="003A6E3E">
        <w:t>2</w:t>
      </w:r>
      <w:r w:rsidR="008B3A8B" w:rsidRPr="003A6E3E">
        <w:t xml:space="preserve"> </w:t>
      </w:r>
    </w:p>
    <w:p w:rsidR="0047702D" w:rsidRPr="003A6E3E" w:rsidRDefault="00E55452" w:rsidP="00FA15C3">
      <w:pPr>
        <w:jc w:val="both"/>
      </w:pPr>
      <w:r w:rsidRPr="003A6E3E">
        <w:rPr>
          <w:b/>
        </w:rPr>
        <w:t>10</w:t>
      </w:r>
      <w:r w:rsidR="0047702D" w:rsidRPr="003A6E3E">
        <w:rPr>
          <w:b/>
        </w:rPr>
        <w:t>.</w:t>
      </w:r>
      <w:r w:rsidR="00454214" w:rsidRPr="003A6E3E">
        <w:rPr>
          <w:b/>
        </w:rPr>
        <w:t xml:space="preserve"> </w:t>
      </w:r>
      <w:r w:rsidR="0047702D" w:rsidRPr="003A6E3E">
        <w:rPr>
          <w:b/>
        </w:rPr>
        <w:t>Перелік критеріїв та методика оцінки пропозицій із зазначенням питомої ваги критеріїв</w:t>
      </w:r>
      <w:r w:rsidR="0047702D" w:rsidRPr="003A6E3E">
        <w:t xml:space="preserve">: </w:t>
      </w:r>
      <w:r w:rsidR="00454214" w:rsidRPr="003A6E3E">
        <w:t>«</w:t>
      </w:r>
      <w:r w:rsidR="0047702D" w:rsidRPr="003A6E3E">
        <w:t xml:space="preserve">Ціна </w:t>
      </w:r>
      <w:r w:rsidR="000B4B27" w:rsidRPr="003A6E3E">
        <w:t>—</w:t>
      </w:r>
      <w:r w:rsidR="0047702D" w:rsidRPr="003A6E3E">
        <w:t xml:space="preserve"> 100%</w:t>
      </w:r>
      <w:r w:rsidR="00454214" w:rsidRPr="003A6E3E">
        <w:t>»</w:t>
      </w:r>
    </w:p>
    <w:p w:rsidR="00E55452" w:rsidRPr="003A6E3E" w:rsidRDefault="00B003AF" w:rsidP="00FA15C3">
      <w:pPr>
        <w:jc w:val="both"/>
      </w:pPr>
      <w:r w:rsidRPr="003A6E3E">
        <w:rPr>
          <w:b/>
        </w:rPr>
        <w:t>11. Інформація про технічні, якісні та інші характеристики</w:t>
      </w:r>
      <w:r w:rsidR="00E55452" w:rsidRPr="003A6E3E">
        <w:t>:</w:t>
      </w:r>
      <w:r w:rsidRPr="003A6E3E">
        <w:t xml:space="preserve"> </w:t>
      </w:r>
    </w:p>
    <w:p w:rsidR="00B003AF" w:rsidRPr="003A6E3E" w:rsidRDefault="00E55452" w:rsidP="00FA15C3">
      <w:pPr>
        <w:jc w:val="both"/>
      </w:pPr>
      <w:r w:rsidRPr="003A6E3E">
        <w:t>З</w:t>
      </w:r>
      <w:r w:rsidR="00B003AF" w:rsidRPr="003A6E3E">
        <w:t xml:space="preserve">гідно умов </w:t>
      </w:r>
      <w:r w:rsidR="006C685B" w:rsidRPr="003A6E3E">
        <w:t xml:space="preserve">тендерній </w:t>
      </w:r>
      <w:r w:rsidRPr="003A6E3E">
        <w:t>документації</w:t>
      </w:r>
    </w:p>
    <w:p w:rsidR="0047702D" w:rsidRPr="003A6E3E" w:rsidRDefault="0047702D" w:rsidP="00FA15C3">
      <w:pPr>
        <w:jc w:val="both"/>
      </w:pPr>
      <w:r w:rsidRPr="003A6E3E">
        <w:rPr>
          <w:b/>
        </w:rPr>
        <w:t>1</w:t>
      </w:r>
      <w:r w:rsidR="00B003AF" w:rsidRPr="003A6E3E">
        <w:rPr>
          <w:b/>
        </w:rPr>
        <w:t>2</w:t>
      </w:r>
      <w:r w:rsidRPr="003A6E3E">
        <w:rPr>
          <w:b/>
        </w:rPr>
        <w:t>.</w:t>
      </w:r>
      <w:r w:rsidR="00454214" w:rsidRPr="003A6E3E">
        <w:rPr>
          <w:b/>
        </w:rPr>
        <w:t xml:space="preserve"> </w:t>
      </w:r>
      <w:r w:rsidRPr="003A6E3E">
        <w:rPr>
          <w:b/>
        </w:rPr>
        <w:t>Розмір та умови надання забезпечення пропозицій учасників</w:t>
      </w:r>
      <w:r w:rsidRPr="003A6E3E">
        <w:t>:</w:t>
      </w:r>
      <w:r w:rsidR="00CA38A4" w:rsidRPr="003A6E3E">
        <w:t xml:space="preserve"> </w:t>
      </w:r>
      <w:r w:rsidRPr="003A6E3E">
        <w:t>не вимагається</w:t>
      </w:r>
    </w:p>
    <w:p w:rsidR="0047702D" w:rsidRPr="003A6E3E" w:rsidRDefault="0047702D" w:rsidP="00FA15C3">
      <w:pPr>
        <w:jc w:val="both"/>
      </w:pPr>
      <w:r w:rsidRPr="003A6E3E">
        <w:rPr>
          <w:b/>
        </w:rPr>
        <w:t>1</w:t>
      </w:r>
      <w:r w:rsidR="00B003AF" w:rsidRPr="003A6E3E">
        <w:rPr>
          <w:b/>
        </w:rPr>
        <w:t>3</w:t>
      </w:r>
      <w:r w:rsidRPr="003A6E3E">
        <w:rPr>
          <w:b/>
        </w:rPr>
        <w:t>.</w:t>
      </w:r>
      <w:r w:rsidR="00454214" w:rsidRPr="003A6E3E">
        <w:rPr>
          <w:b/>
        </w:rPr>
        <w:t xml:space="preserve"> </w:t>
      </w:r>
      <w:r w:rsidRPr="003A6E3E">
        <w:rPr>
          <w:b/>
        </w:rPr>
        <w:t>Розмір та умови надання забезпечення виконання договору про закупівлю</w:t>
      </w:r>
      <w:r w:rsidRPr="003A6E3E">
        <w:t>:</w:t>
      </w:r>
      <w:r w:rsidR="00454214" w:rsidRPr="003A6E3E">
        <w:t xml:space="preserve"> не вимагається</w:t>
      </w:r>
    </w:p>
    <w:p w:rsidR="002C02ED" w:rsidRPr="003A6E3E" w:rsidRDefault="002C02ED" w:rsidP="002E5425">
      <w:pPr>
        <w:jc w:val="both"/>
        <w:rPr>
          <w:u w:val="single"/>
        </w:rPr>
      </w:pPr>
    </w:p>
    <w:p w:rsidR="004B60E8" w:rsidRPr="003A6E3E" w:rsidRDefault="004B60E8" w:rsidP="002E5425">
      <w:pPr>
        <w:jc w:val="both"/>
        <w:rPr>
          <w:b/>
        </w:rPr>
      </w:pPr>
      <w:r w:rsidRPr="003A6E3E">
        <w:rPr>
          <w:b/>
        </w:rPr>
        <w:t>Інша інформація:</w:t>
      </w:r>
    </w:p>
    <w:p w:rsidR="00E55452" w:rsidRPr="003A6E3E" w:rsidRDefault="00E55452" w:rsidP="002E5425">
      <w:pPr>
        <w:jc w:val="both"/>
        <w:rPr>
          <w:u w:val="single"/>
        </w:rPr>
      </w:pPr>
    </w:p>
    <w:p w:rsidR="00401934" w:rsidRPr="003A6E3E" w:rsidRDefault="00827CA6" w:rsidP="002E5425">
      <w:pPr>
        <w:jc w:val="both"/>
        <w:rPr>
          <w:b/>
          <w:i/>
        </w:rPr>
      </w:pPr>
      <w:r w:rsidRPr="003A6E3E">
        <w:rPr>
          <w:b/>
          <w:i/>
        </w:rPr>
        <w:t xml:space="preserve">1. </w:t>
      </w:r>
      <w:r w:rsidR="00401934" w:rsidRPr="003A6E3E">
        <w:rPr>
          <w:b/>
          <w:i/>
        </w:rPr>
        <w:t>Відхилення пропозиції учасника</w:t>
      </w:r>
    </w:p>
    <w:p w:rsidR="002C02ED" w:rsidRPr="003A6E3E" w:rsidRDefault="002C02ED" w:rsidP="002C02ED">
      <w:pPr>
        <w:jc w:val="both"/>
        <w:rPr>
          <w:b/>
        </w:rPr>
      </w:pPr>
      <w:r w:rsidRPr="003A6E3E">
        <w:rPr>
          <w:b/>
        </w:rPr>
        <w:t xml:space="preserve">Замовник відхиляє тендерну пропозицію </w:t>
      </w:r>
      <w:r w:rsidRPr="003A6E3E">
        <w:t xml:space="preserve">із зазначенням аргументації в електронній системі </w:t>
      </w:r>
      <w:proofErr w:type="spellStart"/>
      <w:r w:rsidRPr="003A6E3E">
        <w:t>закупівель</w:t>
      </w:r>
      <w:proofErr w:type="spellEnd"/>
      <w:r w:rsidRPr="003A6E3E">
        <w:t xml:space="preserve"> у разі, коли:</w:t>
      </w:r>
    </w:p>
    <w:p w:rsidR="002C02ED" w:rsidRPr="003A6E3E" w:rsidRDefault="002C02ED" w:rsidP="002C02ED">
      <w:pPr>
        <w:jc w:val="both"/>
        <w:rPr>
          <w:u w:val="single"/>
        </w:rPr>
      </w:pPr>
      <w:r w:rsidRPr="003A6E3E">
        <w:rPr>
          <w:u w:val="single"/>
        </w:rPr>
        <w:t>1) учасник процедури закупівлі:</w:t>
      </w:r>
    </w:p>
    <w:p w:rsidR="002C02ED" w:rsidRPr="003A6E3E" w:rsidRDefault="00E55452" w:rsidP="002C02ED">
      <w:pPr>
        <w:jc w:val="both"/>
      </w:pPr>
      <w:r w:rsidRPr="003A6E3E">
        <w:t xml:space="preserve">― </w:t>
      </w:r>
      <w:r w:rsidR="002C02ED" w:rsidRPr="003A6E3E">
        <w:t>зазначив у тендерній пропозиції недостовірну інформацію, що є суттєвою для визначення результатів відкритих торгів, яку замовником виявлено згідно з абз</w:t>
      </w:r>
      <w:r w:rsidR="00CC2242" w:rsidRPr="003A6E3E">
        <w:t>.2</w:t>
      </w:r>
      <w:r w:rsidR="002C02ED" w:rsidRPr="003A6E3E">
        <w:t xml:space="preserve"> ч</w:t>
      </w:r>
      <w:r w:rsidR="00CC2242" w:rsidRPr="003A6E3E">
        <w:t>.15</w:t>
      </w:r>
      <w:r w:rsidR="002C02ED" w:rsidRPr="003A6E3E">
        <w:t xml:space="preserve"> ст</w:t>
      </w:r>
      <w:r w:rsidR="00CC2242" w:rsidRPr="003A6E3E">
        <w:t>.</w:t>
      </w:r>
      <w:r w:rsidR="002C02ED" w:rsidRPr="003A6E3E">
        <w:t>29 Закону;</w:t>
      </w:r>
    </w:p>
    <w:p w:rsidR="002C02ED" w:rsidRPr="003A6E3E" w:rsidRDefault="00E55452" w:rsidP="002C02ED">
      <w:pPr>
        <w:jc w:val="both"/>
      </w:pPr>
      <w:r w:rsidRPr="003A6E3E">
        <w:t xml:space="preserve">― </w:t>
      </w:r>
      <w:r w:rsidR="002C02ED" w:rsidRPr="003A6E3E">
        <w:t>не надав забезпечення тендерної пропозиції, якщо таке забезпечення вимагалося замовником, та/або забезпечення тендерної пропозиції не відповідає умовам, що визначені замовником у тендерній документації до такого забезпечення тендерної пропозиції;</w:t>
      </w:r>
    </w:p>
    <w:p w:rsidR="002C02ED" w:rsidRPr="003A6E3E" w:rsidRDefault="00E55452" w:rsidP="002C02ED">
      <w:pPr>
        <w:jc w:val="both"/>
      </w:pPr>
      <w:r w:rsidRPr="003A6E3E">
        <w:t xml:space="preserve">― </w:t>
      </w:r>
      <w:r w:rsidR="002C02ED" w:rsidRPr="003A6E3E">
        <w:t xml:space="preserve">не виправив виявлені замовником після розкриття тендерних пропозицій невідповідності в інформації та/або документах, що подані ним у складі своєї тендерної пропозиції, та/або змінив предмет закупівлі (його найменування, марку, модель тощо) під час виправлення виявлених </w:t>
      </w:r>
      <w:r w:rsidR="002C02ED" w:rsidRPr="003A6E3E">
        <w:lastRenderedPageBreak/>
        <w:t xml:space="preserve">замовником </w:t>
      </w:r>
      <w:proofErr w:type="spellStart"/>
      <w:r w:rsidR="002C02ED" w:rsidRPr="003A6E3E">
        <w:t>невідповідностей</w:t>
      </w:r>
      <w:proofErr w:type="spellEnd"/>
      <w:r w:rsidR="002C02ED" w:rsidRPr="003A6E3E">
        <w:t xml:space="preserve">, протягом 24 годин з моменту розміщення замовником в електронній системі </w:t>
      </w:r>
      <w:proofErr w:type="spellStart"/>
      <w:r w:rsidR="002C02ED" w:rsidRPr="003A6E3E">
        <w:t>закупівель</w:t>
      </w:r>
      <w:proofErr w:type="spellEnd"/>
      <w:r w:rsidR="002C02ED" w:rsidRPr="003A6E3E">
        <w:t xml:space="preserve"> повідомлення з вимогою про усунення таких </w:t>
      </w:r>
      <w:proofErr w:type="spellStart"/>
      <w:r w:rsidR="002C02ED" w:rsidRPr="003A6E3E">
        <w:t>невідповідностей</w:t>
      </w:r>
      <w:proofErr w:type="spellEnd"/>
      <w:r w:rsidR="002C02ED" w:rsidRPr="003A6E3E">
        <w:t>;</w:t>
      </w:r>
    </w:p>
    <w:p w:rsidR="002C02ED" w:rsidRPr="003A6E3E" w:rsidRDefault="00E55452" w:rsidP="002C02ED">
      <w:pPr>
        <w:jc w:val="both"/>
      </w:pPr>
      <w:r w:rsidRPr="003A6E3E">
        <w:t xml:space="preserve">― </w:t>
      </w:r>
      <w:r w:rsidR="002C02ED" w:rsidRPr="003A6E3E">
        <w:t>не надав обґрунтування аномально низької ціни тендерної пропозиції протягом строку, визначеного в ч</w:t>
      </w:r>
      <w:r w:rsidR="00CC2242" w:rsidRPr="003A6E3E">
        <w:t>.14</w:t>
      </w:r>
      <w:r w:rsidR="002C02ED" w:rsidRPr="003A6E3E">
        <w:t xml:space="preserve"> ст</w:t>
      </w:r>
      <w:r w:rsidR="00CC2242" w:rsidRPr="003A6E3E">
        <w:t>.</w:t>
      </w:r>
      <w:r w:rsidR="002C02ED" w:rsidRPr="003A6E3E">
        <w:t>29 Закону;</w:t>
      </w:r>
    </w:p>
    <w:p w:rsidR="002C02ED" w:rsidRPr="003A6E3E" w:rsidRDefault="00E55452" w:rsidP="002C02ED">
      <w:pPr>
        <w:jc w:val="both"/>
      </w:pPr>
      <w:r w:rsidRPr="003A6E3E">
        <w:t xml:space="preserve">― </w:t>
      </w:r>
      <w:r w:rsidR="002C02ED" w:rsidRPr="003A6E3E">
        <w:t>визначив конфіденційною інформацію, що не може бути визначена як конфіденційна відповідно до вимог ч</w:t>
      </w:r>
      <w:r w:rsidR="00CC2242" w:rsidRPr="003A6E3E">
        <w:t>.2</w:t>
      </w:r>
      <w:r w:rsidR="002C02ED" w:rsidRPr="003A6E3E">
        <w:t xml:space="preserve"> ст</w:t>
      </w:r>
      <w:r w:rsidR="00CC2242" w:rsidRPr="003A6E3E">
        <w:t>.</w:t>
      </w:r>
      <w:r w:rsidR="002C02ED" w:rsidRPr="003A6E3E">
        <w:t>28 Закону;</w:t>
      </w:r>
    </w:p>
    <w:p w:rsidR="002C02ED" w:rsidRPr="003A6E3E" w:rsidRDefault="00E55452" w:rsidP="002C02ED">
      <w:pPr>
        <w:jc w:val="both"/>
      </w:pPr>
      <w:r w:rsidRPr="003A6E3E">
        <w:t xml:space="preserve">― </w:t>
      </w:r>
      <w:r w:rsidR="002C02ED" w:rsidRPr="003A6E3E">
        <w:t xml:space="preserve">є юридичною особою-резидентом Російської Федерації/Республіки Білорусь державної форми власності, юридичною особою, створеною та/або зареєстрованою відповідно до законодавства Російської Федерації/Республіки Білорусь, та/або юридичною особою, кінцевим </w:t>
      </w:r>
      <w:proofErr w:type="spellStart"/>
      <w:r w:rsidR="002C02ED" w:rsidRPr="003A6E3E">
        <w:t>бенефіціарним</w:t>
      </w:r>
      <w:proofErr w:type="spellEnd"/>
      <w:r w:rsidR="002C02ED" w:rsidRPr="003A6E3E">
        <w:t xml:space="preserve"> власником (власником) якої є резидент (резиденти) Російської Федерації/Республіки Білорусь, або фізичною особою (фізичною особою-підприємцем)-резидентом Російської Федерації/Республіки Білорусь, або є суб’єктом господарювання, що здійснює продаж товарів, робіт, послуг походженням з Російської Федерації/Республіки Білорусь (за винятком товарів, робіт та послуг, необхідних для ремонту та обслуговування товарів, придбаних до набрання чинності постановою Кабінету Міністрів України від 12 жовтня </w:t>
      </w:r>
      <w:r w:rsidR="00CC2242" w:rsidRPr="003A6E3E">
        <w:t>2022 р. №</w:t>
      </w:r>
      <w:r w:rsidR="002C02ED" w:rsidRPr="003A6E3E">
        <w:t xml:space="preserve">1178 </w:t>
      </w:r>
      <w:r w:rsidRPr="003A6E3E">
        <w:t>«</w:t>
      </w:r>
      <w:r w:rsidR="002C02ED" w:rsidRPr="003A6E3E">
        <w:t xml:space="preserve">Про затвердження особливостей здійснення публічних </w:t>
      </w:r>
      <w:proofErr w:type="spellStart"/>
      <w:r w:rsidR="002C02ED" w:rsidRPr="003A6E3E">
        <w:t>закупівель</w:t>
      </w:r>
      <w:proofErr w:type="spellEnd"/>
      <w:r w:rsidR="002C02ED" w:rsidRPr="003A6E3E">
        <w:t xml:space="preserve"> товарів, робіт і послуг для замовників, передбачених Законом України </w:t>
      </w:r>
      <w:r w:rsidRPr="003A6E3E">
        <w:t>«</w:t>
      </w:r>
      <w:r w:rsidR="002C02ED" w:rsidRPr="003A6E3E">
        <w:t>Про публічні закупівлі</w:t>
      </w:r>
      <w:r w:rsidRPr="003A6E3E">
        <w:t>»</w:t>
      </w:r>
      <w:r w:rsidR="002C02ED" w:rsidRPr="003A6E3E">
        <w:t>, на період дії правового режиму воєнного стану в Україні та протягом 90 днів з дня його припинення або скасування</w:t>
      </w:r>
      <w:r w:rsidRPr="003A6E3E">
        <w:t>»</w:t>
      </w:r>
      <w:r w:rsidR="002C02ED" w:rsidRPr="003A6E3E">
        <w:t>);</w:t>
      </w:r>
    </w:p>
    <w:p w:rsidR="002C02ED" w:rsidRPr="003A6E3E" w:rsidRDefault="002C02ED" w:rsidP="002C02ED">
      <w:pPr>
        <w:jc w:val="both"/>
        <w:rPr>
          <w:u w:val="single"/>
        </w:rPr>
      </w:pPr>
      <w:r w:rsidRPr="003A6E3E">
        <w:rPr>
          <w:u w:val="single"/>
        </w:rPr>
        <w:t>2) тендерна пропозиція:</w:t>
      </w:r>
    </w:p>
    <w:p w:rsidR="002C02ED" w:rsidRPr="003A6E3E" w:rsidRDefault="00E55452" w:rsidP="002C02ED">
      <w:pPr>
        <w:jc w:val="both"/>
      </w:pPr>
      <w:r w:rsidRPr="003A6E3E">
        <w:t xml:space="preserve">― </w:t>
      </w:r>
      <w:r w:rsidR="002C02ED" w:rsidRPr="003A6E3E">
        <w:t>не відповідає умовам технічної специфікації та іншим вимогам щодо предмета закупівлі тендерної документації;</w:t>
      </w:r>
    </w:p>
    <w:p w:rsidR="002C02ED" w:rsidRPr="003A6E3E" w:rsidRDefault="00E55452" w:rsidP="002C02ED">
      <w:pPr>
        <w:jc w:val="both"/>
      </w:pPr>
      <w:r w:rsidRPr="003A6E3E">
        <w:t xml:space="preserve">― </w:t>
      </w:r>
      <w:r w:rsidR="002C02ED" w:rsidRPr="003A6E3E">
        <w:t>викладена іншою мовою (мовами), ніж мова (мови), що передбачена тендерною документацією;</w:t>
      </w:r>
    </w:p>
    <w:p w:rsidR="002C02ED" w:rsidRPr="003A6E3E" w:rsidRDefault="00E55452" w:rsidP="002C02ED">
      <w:pPr>
        <w:jc w:val="both"/>
      </w:pPr>
      <w:r w:rsidRPr="003A6E3E">
        <w:t xml:space="preserve">― </w:t>
      </w:r>
      <w:r w:rsidR="002C02ED" w:rsidRPr="003A6E3E">
        <w:t>є такою, строк дії якої закінчився;</w:t>
      </w:r>
    </w:p>
    <w:p w:rsidR="002C02ED" w:rsidRPr="003A6E3E" w:rsidRDefault="00E55452" w:rsidP="002C02ED">
      <w:pPr>
        <w:jc w:val="both"/>
      </w:pPr>
      <w:r w:rsidRPr="003A6E3E">
        <w:t xml:space="preserve">― </w:t>
      </w:r>
      <w:r w:rsidR="002C02ED" w:rsidRPr="003A6E3E">
        <w:t>є такою, ціна якої перевищує очікувану вартість предмета закупівлі, визначену замовником в оголошенні про проведення відкритих торгів, якщо замовник у тендерній документації не зазначив про прийняття до розгляду тендерної пропозиції, ціна якої є вищою, ніж очікувана вартість предмета закупівлі, визначена замовником в оголошенні про проведення відкритих торгів, та/або не зазначив прийнятний відсоток перевищення або відсоток перевищення є більшим, ніж зазначений замовником в тендерній документації;</w:t>
      </w:r>
    </w:p>
    <w:p w:rsidR="002C02ED" w:rsidRPr="003A6E3E" w:rsidRDefault="00E55452" w:rsidP="002C02ED">
      <w:pPr>
        <w:jc w:val="both"/>
      </w:pPr>
      <w:r w:rsidRPr="003A6E3E">
        <w:t xml:space="preserve">― </w:t>
      </w:r>
      <w:r w:rsidR="002C02ED" w:rsidRPr="003A6E3E">
        <w:t>не відповідає вимогам, установленим у тендерній документації відповідно до абз</w:t>
      </w:r>
      <w:r w:rsidR="00CC2242" w:rsidRPr="003A6E3E">
        <w:t>.1</w:t>
      </w:r>
      <w:r w:rsidR="002C02ED" w:rsidRPr="003A6E3E">
        <w:t xml:space="preserve"> ч</w:t>
      </w:r>
      <w:r w:rsidR="00CC2242" w:rsidRPr="003A6E3E">
        <w:t>.3</w:t>
      </w:r>
      <w:r w:rsidR="002C02ED" w:rsidRPr="003A6E3E">
        <w:t xml:space="preserve"> ст</w:t>
      </w:r>
      <w:r w:rsidR="00CC2242" w:rsidRPr="003A6E3E">
        <w:t>.</w:t>
      </w:r>
      <w:r w:rsidR="002C02ED" w:rsidRPr="003A6E3E">
        <w:t>22 Закону;</w:t>
      </w:r>
    </w:p>
    <w:p w:rsidR="002C02ED" w:rsidRPr="003A6E3E" w:rsidRDefault="002C02ED" w:rsidP="002C02ED">
      <w:pPr>
        <w:jc w:val="both"/>
        <w:rPr>
          <w:u w:val="single"/>
        </w:rPr>
      </w:pPr>
      <w:r w:rsidRPr="003A6E3E">
        <w:rPr>
          <w:u w:val="single"/>
        </w:rPr>
        <w:t>3) переможець процедури закупівлі:</w:t>
      </w:r>
    </w:p>
    <w:p w:rsidR="002C02ED" w:rsidRPr="003A6E3E" w:rsidRDefault="00E55452" w:rsidP="002C02ED">
      <w:pPr>
        <w:jc w:val="both"/>
      </w:pPr>
      <w:r w:rsidRPr="003A6E3E">
        <w:t xml:space="preserve">― </w:t>
      </w:r>
      <w:r w:rsidR="002C02ED" w:rsidRPr="003A6E3E">
        <w:t>відмовився від підписання договору про закупівлю відповідно до вимог тендерної документації або укладення договору про закупівлю;</w:t>
      </w:r>
    </w:p>
    <w:p w:rsidR="002C02ED" w:rsidRPr="003A6E3E" w:rsidRDefault="00E55452" w:rsidP="002C02ED">
      <w:pPr>
        <w:jc w:val="both"/>
      </w:pPr>
      <w:r w:rsidRPr="003A6E3E">
        <w:t xml:space="preserve">― </w:t>
      </w:r>
      <w:r w:rsidR="002C02ED" w:rsidRPr="003A6E3E">
        <w:t>не надав у спосіб, зазначений в тендерній документації, документи, що підтверджують відсутність підстав, установлених ст</w:t>
      </w:r>
      <w:r w:rsidR="00CC2242" w:rsidRPr="003A6E3E">
        <w:t>.</w:t>
      </w:r>
      <w:r w:rsidR="002C02ED" w:rsidRPr="003A6E3E">
        <w:t>17 Закону, з урахуванням п</w:t>
      </w:r>
      <w:r w:rsidR="00CC2242" w:rsidRPr="003A6E3E">
        <w:t>.</w:t>
      </w:r>
      <w:r w:rsidR="002C02ED" w:rsidRPr="003A6E3E">
        <w:t xml:space="preserve">44 </w:t>
      </w:r>
      <w:r w:rsidR="00CC2242" w:rsidRPr="003A6E3E">
        <w:t>О</w:t>
      </w:r>
      <w:r w:rsidR="002C02ED" w:rsidRPr="003A6E3E">
        <w:t>собливостей;</w:t>
      </w:r>
    </w:p>
    <w:p w:rsidR="002C02ED" w:rsidRPr="003A6E3E" w:rsidRDefault="00E55452" w:rsidP="002C02ED">
      <w:pPr>
        <w:jc w:val="both"/>
      </w:pPr>
      <w:r w:rsidRPr="003A6E3E">
        <w:t xml:space="preserve">― </w:t>
      </w:r>
      <w:r w:rsidR="002C02ED" w:rsidRPr="003A6E3E">
        <w:t>не надав копію ліцензії або документа дозвільного характеру (у разі їх наявності) відповідно до ч</w:t>
      </w:r>
      <w:r w:rsidR="00CC2242" w:rsidRPr="003A6E3E">
        <w:t>.2</w:t>
      </w:r>
      <w:r w:rsidR="002C02ED" w:rsidRPr="003A6E3E">
        <w:t xml:space="preserve"> ст</w:t>
      </w:r>
      <w:r w:rsidR="00CC2242" w:rsidRPr="003A6E3E">
        <w:t>.</w:t>
      </w:r>
      <w:r w:rsidR="002C02ED" w:rsidRPr="003A6E3E">
        <w:t>41 Закону;</w:t>
      </w:r>
    </w:p>
    <w:p w:rsidR="002C02ED" w:rsidRPr="003A6E3E" w:rsidRDefault="00E55452" w:rsidP="002C02ED">
      <w:pPr>
        <w:jc w:val="both"/>
      </w:pPr>
      <w:r w:rsidRPr="003A6E3E">
        <w:t xml:space="preserve">― </w:t>
      </w:r>
      <w:r w:rsidR="002C02ED" w:rsidRPr="003A6E3E">
        <w:t>не надав забезпечення виконання договору про закупівлю, якщо таке забезпечення вимагалося замовником;</w:t>
      </w:r>
    </w:p>
    <w:p w:rsidR="002C02ED" w:rsidRPr="003A6E3E" w:rsidRDefault="00E55452" w:rsidP="002C02ED">
      <w:pPr>
        <w:jc w:val="both"/>
      </w:pPr>
      <w:r w:rsidRPr="003A6E3E">
        <w:t xml:space="preserve">― </w:t>
      </w:r>
      <w:r w:rsidR="002C02ED" w:rsidRPr="003A6E3E">
        <w:t>надав недостовірну інформацію, що є суттєвою для визначення результатів процедури закупівлі, яку замовником виявлено згідно з абз</w:t>
      </w:r>
      <w:r w:rsidR="00CC2242" w:rsidRPr="003A6E3E">
        <w:t>.2</w:t>
      </w:r>
      <w:r w:rsidR="002C02ED" w:rsidRPr="003A6E3E">
        <w:t xml:space="preserve"> ч</w:t>
      </w:r>
      <w:r w:rsidR="00CC2242" w:rsidRPr="003A6E3E">
        <w:t>.15</w:t>
      </w:r>
      <w:r w:rsidR="002C02ED" w:rsidRPr="003A6E3E">
        <w:t xml:space="preserve"> ст</w:t>
      </w:r>
      <w:r w:rsidR="00CC2242" w:rsidRPr="003A6E3E">
        <w:t>.</w:t>
      </w:r>
      <w:r w:rsidR="002C02ED" w:rsidRPr="003A6E3E">
        <w:t>29 Закону.</w:t>
      </w:r>
    </w:p>
    <w:p w:rsidR="002C02ED" w:rsidRPr="003A6E3E" w:rsidRDefault="002C02ED" w:rsidP="002C02ED">
      <w:pPr>
        <w:jc w:val="both"/>
      </w:pPr>
      <w:r w:rsidRPr="003A6E3E">
        <w:rPr>
          <w:b/>
        </w:rPr>
        <w:t xml:space="preserve">Замовник може відхилити тендерну пропозицію </w:t>
      </w:r>
      <w:r w:rsidRPr="003A6E3E">
        <w:t xml:space="preserve">із зазначенням аргументації в електронній системі </w:t>
      </w:r>
      <w:proofErr w:type="spellStart"/>
      <w:r w:rsidRPr="003A6E3E">
        <w:t>закупівель</w:t>
      </w:r>
      <w:proofErr w:type="spellEnd"/>
      <w:r w:rsidRPr="003A6E3E">
        <w:t xml:space="preserve"> у разі, коли:</w:t>
      </w:r>
    </w:p>
    <w:p w:rsidR="002C02ED" w:rsidRPr="003A6E3E" w:rsidRDefault="002C02ED" w:rsidP="002C02ED">
      <w:pPr>
        <w:jc w:val="both"/>
      </w:pPr>
      <w:r w:rsidRPr="003A6E3E">
        <w:t>1) учасник процедури закупівлі надав неналежне обґрунтування щодо ціни або вартості відповідних товарів, робіт чи послуг тендерної пропозиції, що є аномально низькою;</w:t>
      </w:r>
    </w:p>
    <w:p w:rsidR="002C02ED" w:rsidRPr="003A6E3E" w:rsidRDefault="002C02ED" w:rsidP="002C02ED">
      <w:pPr>
        <w:jc w:val="both"/>
      </w:pPr>
      <w:r w:rsidRPr="003A6E3E">
        <w:t>2) учасник процедури закупівлі не виконав свої зобов’язання за раніше укладеним договором про закупівлю із тим самим замовником, що призвело до застосування санкції у вигляді штрафів та/або відшкодування збитків протягом трьох років з дати їх застосування, з наданням документального підтвердження застосування до такого учасника санкції (рішення суду або факт добровільної сплати штрафу, або відшкодування збитків).</w:t>
      </w:r>
    </w:p>
    <w:p w:rsidR="002C02ED" w:rsidRPr="003A6E3E" w:rsidRDefault="002C02ED" w:rsidP="002C02ED">
      <w:pPr>
        <w:jc w:val="both"/>
      </w:pPr>
      <w:r w:rsidRPr="003A6E3E">
        <w:rPr>
          <w:b/>
        </w:rPr>
        <w:t>Замовник зобов’язаний відхилити тендерну пропозицію</w:t>
      </w:r>
      <w:r w:rsidRPr="003A6E3E">
        <w:t xml:space="preserve"> переможця процедури закупівлі в разі, коли наявні підстави, визначені ст</w:t>
      </w:r>
      <w:r w:rsidR="00E55452" w:rsidRPr="003A6E3E">
        <w:t>.</w:t>
      </w:r>
      <w:r w:rsidRPr="003A6E3E">
        <w:t>17 Закону (крім п</w:t>
      </w:r>
      <w:r w:rsidR="00E55452" w:rsidRPr="003A6E3E">
        <w:t>.</w:t>
      </w:r>
      <w:r w:rsidRPr="003A6E3E">
        <w:t>13 ч</w:t>
      </w:r>
      <w:r w:rsidR="00E55452" w:rsidRPr="003A6E3E">
        <w:t>.1</w:t>
      </w:r>
      <w:r w:rsidRPr="003A6E3E">
        <w:t xml:space="preserve"> ст</w:t>
      </w:r>
      <w:r w:rsidR="00E55452" w:rsidRPr="003A6E3E">
        <w:t>.</w:t>
      </w:r>
      <w:r w:rsidRPr="003A6E3E">
        <w:t>17 Закону).</w:t>
      </w:r>
    </w:p>
    <w:p w:rsidR="002C02ED" w:rsidRPr="003A6E3E" w:rsidRDefault="002C02ED" w:rsidP="002E5425">
      <w:pPr>
        <w:jc w:val="both"/>
      </w:pPr>
    </w:p>
    <w:p w:rsidR="00524E0E" w:rsidRPr="003A6E3E" w:rsidRDefault="00524E0E" w:rsidP="002E5425">
      <w:pPr>
        <w:jc w:val="both"/>
      </w:pPr>
    </w:p>
    <w:p w:rsidR="004B60E8" w:rsidRPr="003A6E3E" w:rsidRDefault="00401934" w:rsidP="002E5425">
      <w:pPr>
        <w:jc w:val="both"/>
        <w:rPr>
          <w:b/>
          <w:i/>
        </w:rPr>
      </w:pPr>
      <w:bookmarkStart w:id="1" w:name="n1588"/>
      <w:bookmarkEnd w:id="1"/>
      <w:r w:rsidRPr="003A6E3E">
        <w:rPr>
          <w:b/>
          <w:i/>
        </w:rPr>
        <w:lastRenderedPageBreak/>
        <w:t xml:space="preserve">2. </w:t>
      </w:r>
      <w:r w:rsidR="004B60E8" w:rsidRPr="003A6E3E">
        <w:rPr>
          <w:b/>
          <w:i/>
        </w:rPr>
        <w:t>Відміна закупівлі:</w:t>
      </w:r>
    </w:p>
    <w:p w:rsidR="002C02ED" w:rsidRPr="003A6E3E" w:rsidRDefault="002C02ED" w:rsidP="002C02ED">
      <w:pPr>
        <w:shd w:val="clear" w:color="auto" w:fill="FFFFFF"/>
        <w:jc w:val="both"/>
      </w:pPr>
      <w:bookmarkStart w:id="2" w:name="n1592"/>
      <w:bookmarkEnd w:id="2"/>
      <w:r w:rsidRPr="003A6E3E">
        <w:rPr>
          <w:b/>
        </w:rPr>
        <w:t>Замовник відміняє</w:t>
      </w:r>
      <w:r w:rsidRPr="003A6E3E">
        <w:t xml:space="preserve"> відкриті торги у разі:</w:t>
      </w:r>
    </w:p>
    <w:p w:rsidR="002C02ED" w:rsidRPr="003A6E3E" w:rsidRDefault="002C02ED" w:rsidP="002C02ED">
      <w:pPr>
        <w:shd w:val="clear" w:color="auto" w:fill="FFFFFF"/>
        <w:jc w:val="both"/>
      </w:pPr>
      <w:r w:rsidRPr="003A6E3E">
        <w:t>1) відсутності подальшої потреби в закупівлі товарів, робіт чи послуг;</w:t>
      </w:r>
    </w:p>
    <w:p w:rsidR="002C02ED" w:rsidRPr="003A6E3E" w:rsidRDefault="002C02ED" w:rsidP="002C02ED">
      <w:pPr>
        <w:shd w:val="clear" w:color="auto" w:fill="FFFFFF"/>
        <w:jc w:val="both"/>
      </w:pPr>
      <w:r w:rsidRPr="003A6E3E">
        <w:t xml:space="preserve">2) неможливості усунення порушень, що виникли через виявлені порушення вимог законодавства у сфері публічних </w:t>
      </w:r>
      <w:proofErr w:type="spellStart"/>
      <w:r w:rsidRPr="003A6E3E">
        <w:t>закупівель</w:t>
      </w:r>
      <w:proofErr w:type="spellEnd"/>
      <w:r w:rsidRPr="003A6E3E">
        <w:t>, з описом таких порушень;</w:t>
      </w:r>
    </w:p>
    <w:p w:rsidR="002C02ED" w:rsidRPr="003A6E3E" w:rsidRDefault="002C02ED" w:rsidP="002C02ED">
      <w:pPr>
        <w:shd w:val="clear" w:color="auto" w:fill="FFFFFF"/>
        <w:jc w:val="both"/>
      </w:pPr>
      <w:r w:rsidRPr="003A6E3E">
        <w:t>3) скорочення обсягу видатків на здійснення закупівлі товарів, робіт чи послуг;</w:t>
      </w:r>
    </w:p>
    <w:p w:rsidR="002C02ED" w:rsidRPr="003A6E3E" w:rsidRDefault="002C02ED" w:rsidP="002C02ED">
      <w:pPr>
        <w:shd w:val="clear" w:color="auto" w:fill="FFFFFF"/>
        <w:jc w:val="both"/>
      </w:pPr>
      <w:r w:rsidRPr="003A6E3E">
        <w:t>4) коли здійснення закупівлі стало неможливим внаслідок дії обставин непереборної сили.</w:t>
      </w:r>
    </w:p>
    <w:p w:rsidR="002C02ED" w:rsidRPr="003A6E3E" w:rsidRDefault="002C02ED" w:rsidP="002C02ED">
      <w:pPr>
        <w:shd w:val="clear" w:color="auto" w:fill="FFFFFF"/>
        <w:jc w:val="both"/>
      </w:pPr>
      <w:r w:rsidRPr="003A6E3E">
        <w:rPr>
          <w:b/>
        </w:rPr>
        <w:t>Відкриті торги автоматично відміняються</w:t>
      </w:r>
      <w:r w:rsidRPr="003A6E3E">
        <w:t xml:space="preserve"> електронною системою </w:t>
      </w:r>
      <w:proofErr w:type="spellStart"/>
      <w:r w:rsidRPr="003A6E3E">
        <w:t>закупівель</w:t>
      </w:r>
      <w:proofErr w:type="spellEnd"/>
      <w:r w:rsidRPr="003A6E3E">
        <w:t xml:space="preserve"> у разі:</w:t>
      </w:r>
    </w:p>
    <w:p w:rsidR="002C02ED" w:rsidRPr="003A6E3E" w:rsidRDefault="002C02ED" w:rsidP="002C02ED">
      <w:pPr>
        <w:shd w:val="clear" w:color="auto" w:fill="FFFFFF"/>
        <w:jc w:val="both"/>
      </w:pPr>
      <w:r w:rsidRPr="003A6E3E">
        <w:t xml:space="preserve">1) відхилення всіх тендерних пропозицій (у тому числі, якщо була подана одна тендерна пропозиція, яка відхилена замовником) згідно з </w:t>
      </w:r>
      <w:r w:rsidR="00CC2242" w:rsidRPr="003A6E3E">
        <w:t>О</w:t>
      </w:r>
      <w:r w:rsidRPr="003A6E3E">
        <w:t>собливостями;</w:t>
      </w:r>
    </w:p>
    <w:p w:rsidR="002C02ED" w:rsidRPr="003A6E3E" w:rsidRDefault="002C02ED" w:rsidP="002C02ED">
      <w:pPr>
        <w:shd w:val="clear" w:color="auto" w:fill="FFFFFF"/>
        <w:jc w:val="both"/>
      </w:pPr>
      <w:r w:rsidRPr="003A6E3E">
        <w:t xml:space="preserve">2) неподання жодної тендерної пропозиції для участі у відкритих торгах у строк, установлений замовником згідно з </w:t>
      </w:r>
      <w:r w:rsidR="00CC2242" w:rsidRPr="003A6E3E">
        <w:t>О</w:t>
      </w:r>
      <w:r w:rsidRPr="003A6E3E">
        <w:t>собливостями.</w:t>
      </w:r>
    </w:p>
    <w:p w:rsidR="002C02ED" w:rsidRPr="003A6E3E" w:rsidRDefault="002C02ED" w:rsidP="00827CA6">
      <w:pPr>
        <w:shd w:val="clear" w:color="auto" w:fill="FFFFFF"/>
        <w:jc w:val="both"/>
      </w:pPr>
      <w:r w:rsidRPr="003A6E3E">
        <w:t>Відкриті торги можуть бути відмінені частково (за лотом).</w:t>
      </w:r>
    </w:p>
    <w:p w:rsidR="002C02ED" w:rsidRPr="003A6E3E" w:rsidRDefault="002C02ED" w:rsidP="00827CA6">
      <w:pPr>
        <w:shd w:val="clear" w:color="auto" w:fill="FFFFFF"/>
        <w:jc w:val="both"/>
      </w:pPr>
    </w:p>
    <w:p w:rsidR="004B60E8" w:rsidRPr="003A6E3E" w:rsidRDefault="00D67735" w:rsidP="00D67735">
      <w:pPr>
        <w:rPr>
          <w:b/>
          <w:i/>
        </w:rPr>
      </w:pPr>
      <w:r w:rsidRPr="003A6E3E">
        <w:rPr>
          <w:b/>
          <w:i/>
        </w:rPr>
        <w:t xml:space="preserve">3. </w:t>
      </w:r>
      <w:r w:rsidR="004B60E8" w:rsidRPr="003A6E3E">
        <w:rPr>
          <w:b/>
          <w:i/>
        </w:rPr>
        <w:t>Строк укладання договору:</w:t>
      </w:r>
    </w:p>
    <w:p w:rsidR="002C02ED" w:rsidRPr="003A6E3E" w:rsidRDefault="002C02ED" w:rsidP="002C02ED">
      <w:pPr>
        <w:shd w:val="clear" w:color="auto" w:fill="FFFFFF"/>
        <w:jc w:val="both"/>
        <w:rPr>
          <w:shd w:val="clear" w:color="auto" w:fill="FFFFFF"/>
        </w:rPr>
      </w:pPr>
      <w:r w:rsidRPr="003A6E3E">
        <w:rPr>
          <w:shd w:val="clear" w:color="auto" w:fill="FFFFFF"/>
        </w:rPr>
        <w:t xml:space="preserve">З метою забезпечення права на оскарження рішень замовника до органу оскарження договір про закупівлю не може бути укладено раніше ніж через </w:t>
      </w:r>
      <w:r w:rsidR="00CC2242" w:rsidRPr="003A6E3E">
        <w:rPr>
          <w:b/>
          <w:shd w:val="clear" w:color="auto" w:fill="FFFFFF"/>
        </w:rPr>
        <w:t>5</w:t>
      </w:r>
      <w:r w:rsidRPr="003A6E3E">
        <w:rPr>
          <w:b/>
          <w:shd w:val="clear" w:color="auto" w:fill="FFFFFF"/>
        </w:rPr>
        <w:t xml:space="preserve"> днів</w:t>
      </w:r>
      <w:r w:rsidRPr="003A6E3E">
        <w:rPr>
          <w:shd w:val="clear" w:color="auto" w:fill="FFFFFF"/>
        </w:rPr>
        <w:t xml:space="preserve"> з дати оприлюднення в електронній системі </w:t>
      </w:r>
      <w:proofErr w:type="spellStart"/>
      <w:r w:rsidRPr="003A6E3E">
        <w:rPr>
          <w:shd w:val="clear" w:color="auto" w:fill="FFFFFF"/>
        </w:rPr>
        <w:t>закупівель</w:t>
      </w:r>
      <w:proofErr w:type="spellEnd"/>
      <w:r w:rsidRPr="003A6E3E">
        <w:rPr>
          <w:shd w:val="clear" w:color="auto" w:fill="FFFFFF"/>
        </w:rPr>
        <w:t xml:space="preserve"> повідомлення про намір</w:t>
      </w:r>
      <w:r w:rsidR="00CC2242" w:rsidRPr="003A6E3E">
        <w:rPr>
          <w:shd w:val="clear" w:color="auto" w:fill="FFFFFF"/>
        </w:rPr>
        <w:t xml:space="preserve"> укласти договір про закупівлю.</w:t>
      </w:r>
    </w:p>
    <w:p w:rsidR="002C02ED" w:rsidRPr="003A6E3E" w:rsidRDefault="002C02ED" w:rsidP="002C02ED">
      <w:pPr>
        <w:shd w:val="clear" w:color="auto" w:fill="FFFFFF"/>
        <w:jc w:val="both"/>
        <w:rPr>
          <w:shd w:val="clear" w:color="auto" w:fill="FFFFFF"/>
        </w:rPr>
      </w:pPr>
      <w:r w:rsidRPr="003A6E3E">
        <w:rPr>
          <w:shd w:val="clear" w:color="auto" w:fill="FFFFFF"/>
        </w:rPr>
        <w:t>Замовник укладає договір про закупівлю з учасником, який визнаний переможцем процедури закупівлі, протягом строку дії його пропозиції,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У випадку обґрунтованої необхідності строк для укладення договору може бути продовжений до 60 днів.</w:t>
      </w:r>
    </w:p>
    <w:p w:rsidR="002C02ED" w:rsidRPr="003A6E3E" w:rsidRDefault="002C02ED" w:rsidP="002C02ED">
      <w:pPr>
        <w:shd w:val="clear" w:color="auto" w:fill="FFFFFF"/>
        <w:jc w:val="both"/>
        <w:rPr>
          <w:shd w:val="clear" w:color="auto" w:fill="FFFFFF"/>
        </w:rPr>
      </w:pPr>
    </w:p>
    <w:p w:rsidR="004B60E8" w:rsidRPr="003A6E3E" w:rsidRDefault="00CC2242" w:rsidP="00373DBC">
      <w:pPr>
        <w:rPr>
          <w:b/>
          <w:i/>
        </w:rPr>
      </w:pPr>
      <w:r w:rsidRPr="003A6E3E">
        <w:rPr>
          <w:b/>
          <w:i/>
        </w:rPr>
        <w:t>4</w:t>
      </w:r>
      <w:r w:rsidR="004B60E8" w:rsidRPr="003A6E3E">
        <w:rPr>
          <w:b/>
          <w:i/>
        </w:rPr>
        <w:t>. Інформація про мову:</w:t>
      </w:r>
    </w:p>
    <w:p w:rsidR="004B60E8" w:rsidRPr="003A6E3E" w:rsidRDefault="004B60E8" w:rsidP="00373DBC">
      <w:pPr>
        <w:jc w:val="both"/>
        <w:rPr>
          <w:lang w:eastAsia="ru-RU"/>
        </w:rPr>
      </w:pPr>
      <w:r w:rsidRPr="003A6E3E">
        <w:rPr>
          <w:lang w:eastAsia="ru-RU"/>
        </w:rPr>
        <w:t>Під час проведення процедури закупівлі усі документи, що готуються замовником, викладаються українською мовою</w:t>
      </w:r>
      <w:r w:rsidR="009F0C18" w:rsidRPr="003A6E3E">
        <w:rPr>
          <w:lang w:eastAsia="ru-RU"/>
        </w:rPr>
        <w:t xml:space="preserve">, </w:t>
      </w:r>
      <w:r w:rsidR="009F0C18" w:rsidRPr="003A6E3E">
        <w:rPr>
          <w:rFonts w:eastAsia="Calibri"/>
          <w:lang w:eastAsia="en-US"/>
        </w:rPr>
        <w:t>крім тих випадків, коли використання букв і символів української мови призводить до її спотворення (зокрема, але не виключно, адреси мережі «Інтернет», адреси електронної пошти, торговельної марки (знаку для товарів і послуг), загальноприйняті міжнародні терміни)</w:t>
      </w:r>
      <w:r w:rsidRPr="003A6E3E">
        <w:rPr>
          <w:lang w:eastAsia="ru-RU"/>
        </w:rPr>
        <w:t>.</w:t>
      </w:r>
      <w:r w:rsidR="008B3A8B" w:rsidRPr="003A6E3E">
        <w:rPr>
          <w:lang w:eastAsia="ru-RU"/>
        </w:rPr>
        <w:t xml:space="preserve"> </w:t>
      </w:r>
    </w:p>
    <w:p w:rsidR="004B60E8" w:rsidRPr="003A6E3E" w:rsidRDefault="004B60E8" w:rsidP="00373DBC">
      <w:pPr>
        <w:jc w:val="both"/>
        <w:rPr>
          <w:rFonts w:eastAsia="Calibri"/>
          <w:lang w:eastAsia="en-US"/>
        </w:rPr>
      </w:pPr>
      <w:r w:rsidRPr="003A6E3E">
        <w:rPr>
          <w:rFonts w:eastAsia="Calibri"/>
          <w:lang w:eastAsia="en-US"/>
        </w:rPr>
        <w:t>Документи, що підготовлені безпосередньо учасниками</w:t>
      </w:r>
      <w:r w:rsidR="00373DBC" w:rsidRPr="003A6E3E">
        <w:rPr>
          <w:rFonts w:eastAsia="Calibri"/>
          <w:lang w:eastAsia="en-US"/>
        </w:rPr>
        <w:t>,</w:t>
      </w:r>
      <w:r w:rsidRPr="003A6E3E">
        <w:rPr>
          <w:rFonts w:eastAsia="Calibri"/>
          <w:lang w:eastAsia="en-US"/>
        </w:rPr>
        <w:t xml:space="preserve"> складаються українською мовою, крім тих випадків, коли використання букв і символів української мови призводить до її спотворення (зокрема, але не виключно, адреси мережі «Інтернет», адреси електронної пошти, торговельної марки (знаку для товарів і послуг), загальноприйняті міжнародні терміни). У разі надання будь-яких інших документів іноземною мовою, вони повинні бути перекладені українською. </w:t>
      </w:r>
    </w:p>
    <w:p w:rsidR="00CC2B03" w:rsidRPr="003A6E3E" w:rsidRDefault="00CC2B03" w:rsidP="00373DBC">
      <w:pPr>
        <w:jc w:val="both"/>
        <w:rPr>
          <w:rFonts w:eastAsia="Calibri"/>
          <w:lang w:eastAsia="en-US"/>
        </w:rPr>
      </w:pPr>
      <w:r w:rsidRPr="003A6E3E">
        <w:rPr>
          <w:rFonts w:eastAsia="Calibri"/>
          <w:lang w:eastAsia="en-US"/>
        </w:rPr>
        <w:t xml:space="preserve">Якщо учасник торгів є нерезидентом України, він може подавати свою тендерну пропозицію англійською мовою з обов’язковим перекладом українською мовою. </w:t>
      </w:r>
    </w:p>
    <w:p w:rsidR="00CC2B03" w:rsidRPr="003A6E3E" w:rsidRDefault="00CC2B03" w:rsidP="00373DBC">
      <w:pPr>
        <w:jc w:val="both"/>
        <w:rPr>
          <w:rFonts w:eastAsia="Calibri"/>
          <w:lang w:eastAsia="en-US"/>
        </w:rPr>
      </w:pPr>
      <w:r w:rsidRPr="003A6E3E">
        <w:rPr>
          <w:rFonts w:eastAsia="Calibri"/>
          <w:lang w:eastAsia="en-US"/>
        </w:rPr>
        <w:t>Переклад або справжність підпису перекладача мають бути засвідчені нотаріально або легалізовані у встановленому законодавством України порядку. Тексти повинні бути автентичними, визначальним є текст, викладений українською мовою.</w:t>
      </w:r>
    </w:p>
    <w:p w:rsidR="00CC2B03" w:rsidRPr="003A6E3E" w:rsidRDefault="00CC2B03" w:rsidP="00373DBC">
      <w:pPr>
        <w:jc w:val="both"/>
        <w:rPr>
          <w:rFonts w:eastAsia="Calibri"/>
          <w:lang w:eastAsia="en-US"/>
        </w:rPr>
      </w:pPr>
      <w:r w:rsidRPr="003A6E3E">
        <w:rPr>
          <w:rFonts w:eastAsia="Calibri"/>
          <w:lang w:eastAsia="en-US"/>
        </w:rPr>
        <w:t>Стандартні характеристики, вимоги, умовні позначення у вигляді скорочень та термінологія, пов'язана з роботами (послугами, товарами) що закуповуються, передбачені існуючими міжнародними або національними стандартами, нормами та правилами, викладаються мовою їх загально прийнятого застосування. Допускається б</w:t>
      </w:r>
      <w:r w:rsidR="00373DBC" w:rsidRPr="003A6E3E">
        <w:rPr>
          <w:rFonts w:eastAsia="Calibri"/>
          <w:lang w:eastAsia="en-US"/>
        </w:rPr>
        <w:t>ез перекладу бланк підприємства</w:t>
      </w:r>
      <w:r w:rsidR="00CC2242" w:rsidRPr="003A6E3E">
        <w:rPr>
          <w:rFonts w:eastAsia="Calibri"/>
          <w:lang w:eastAsia="en-US"/>
        </w:rPr>
        <w:t xml:space="preserve"> </w:t>
      </w:r>
      <w:r w:rsidRPr="003A6E3E">
        <w:rPr>
          <w:rFonts w:eastAsia="Calibri"/>
          <w:lang w:eastAsia="en-US"/>
        </w:rPr>
        <w:t>/</w:t>
      </w:r>
      <w:r w:rsidR="00CC2242" w:rsidRPr="003A6E3E">
        <w:rPr>
          <w:rFonts w:eastAsia="Calibri"/>
          <w:lang w:eastAsia="en-US"/>
        </w:rPr>
        <w:t xml:space="preserve"> </w:t>
      </w:r>
      <w:r w:rsidRPr="003A6E3E">
        <w:rPr>
          <w:rFonts w:eastAsia="Calibri"/>
          <w:lang w:eastAsia="en-US"/>
        </w:rPr>
        <w:t>установи</w:t>
      </w:r>
      <w:r w:rsidR="00CC2242" w:rsidRPr="003A6E3E">
        <w:rPr>
          <w:rFonts w:eastAsia="Calibri"/>
          <w:lang w:eastAsia="en-US"/>
        </w:rPr>
        <w:t xml:space="preserve"> </w:t>
      </w:r>
      <w:r w:rsidRPr="003A6E3E">
        <w:rPr>
          <w:rFonts w:eastAsia="Calibri"/>
          <w:lang w:eastAsia="en-US"/>
        </w:rPr>
        <w:t>/</w:t>
      </w:r>
      <w:r w:rsidR="00CC2242" w:rsidRPr="003A6E3E">
        <w:rPr>
          <w:rFonts w:eastAsia="Calibri"/>
          <w:lang w:eastAsia="en-US"/>
        </w:rPr>
        <w:t xml:space="preserve"> </w:t>
      </w:r>
      <w:r w:rsidRPr="003A6E3E">
        <w:rPr>
          <w:rFonts w:eastAsia="Calibri"/>
          <w:lang w:eastAsia="en-US"/>
        </w:rPr>
        <w:t>організації та штампи в кресленнях або тому подібне.</w:t>
      </w:r>
      <w:r w:rsidR="00DD71CB" w:rsidRPr="003A6E3E">
        <w:rPr>
          <w:rFonts w:eastAsia="Calibri"/>
          <w:lang w:eastAsia="en-US"/>
        </w:rPr>
        <w:t xml:space="preserve"> </w:t>
      </w:r>
    </w:p>
    <w:p w:rsidR="00373DBC" w:rsidRPr="003A6E3E" w:rsidRDefault="00373DBC" w:rsidP="00B003AF">
      <w:pPr>
        <w:jc w:val="both"/>
        <w:rPr>
          <w:rFonts w:eastAsia="Calibri"/>
          <w:lang w:eastAsia="en-US"/>
        </w:rPr>
      </w:pPr>
    </w:p>
    <w:p w:rsidR="002C02ED" w:rsidRPr="003A6E3E" w:rsidRDefault="002C02ED" w:rsidP="002C02ED">
      <w:pPr>
        <w:pStyle w:val="rvps14"/>
        <w:shd w:val="clear" w:color="auto" w:fill="FFFFFF"/>
        <w:spacing w:before="0" w:beforeAutospacing="0" w:after="0" w:afterAutospacing="0"/>
        <w:textAlignment w:val="baseline"/>
        <w:rPr>
          <w:color w:val="000000"/>
          <w:lang w:val="uk-UA"/>
        </w:rPr>
      </w:pPr>
    </w:p>
    <w:p w:rsidR="002C02ED" w:rsidRPr="003A6E3E" w:rsidRDefault="002C02ED" w:rsidP="002C02ED">
      <w:pPr>
        <w:pStyle w:val="rvps14"/>
        <w:shd w:val="clear" w:color="auto" w:fill="FFFFFF"/>
        <w:spacing w:before="0" w:beforeAutospacing="0" w:after="0" w:afterAutospacing="0"/>
        <w:textAlignment w:val="baseline"/>
        <w:rPr>
          <w:color w:val="000000"/>
          <w:lang w:val="uk-UA"/>
        </w:rPr>
      </w:pPr>
    </w:p>
    <w:p w:rsidR="00E74041" w:rsidRPr="003A6E3E" w:rsidRDefault="0037481F" w:rsidP="006A00AA">
      <w:pPr>
        <w:pStyle w:val="rvps14"/>
        <w:shd w:val="clear" w:color="auto" w:fill="FFFFFF"/>
        <w:textAlignment w:val="baseline"/>
        <w:rPr>
          <w:color w:val="000000"/>
          <w:lang w:val="uk-UA"/>
        </w:rPr>
      </w:pPr>
      <w:r w:rsidRPr="003A6E3E">
        <w:rPr>
          <w:color w:val="000000"/>
          <w:lang w:val="uk-UA"/>
        </w:rPr>
        <w:t xml:space="preserve">Уповноважена особа </w:t>
      </w:r>
      <w:r w:rsidR="00C0106C" w:rsidRPr="003A6E3E">
        <w:rPr>
          <w:color w:val="000000"/>
          <w:lang w:val="uk-UA"/>
        </w:rPr>
        <w:tab/>
      </w:r>
      <w:r w:rsidR="00C0106C" w:rsidRPr="003A6E3E">
        <w:rPr>
          <w:color w:val="000000"/>
          <w:lang w:val="uk-UA"/>
        </w:rPr>
        <w:tab/>
      </w:r>
      <w:r w:rsidR="00C0106C" w:rsidRPr="003A6E3E">
        <w:rPr>
          <w:color w:val="000000"/>
          <w:lang w:val="uk-UA"/>
        </w:rPr>
        <w:tab/>
      </w:r>
      <w:r w:rsidR="00C0106C" w:rsidRPr="003A6E3E">
        <w:rPr>
          <w:color w:val="000000"/>
          <w:lang w:val="uk-UA"/>
        </w:rPr>
        <w:tab/>
      </w:r>
      <w:r w:rsidR="006A00AA" w:rsidRPr="003A6E3E">
        <w:rPr>
          <w:color w:val="000000"/>
          <w:lang w:val="uk-UA"/>
        </w:rPr>
        <w:tab/>
      </w:r>
      <w:r w:rsidR="000B1D5A" w:rsidRPr="003A6E3E">
        <w:rPr>
          <w:color w:val="000000"/>
          <w:lang w:val="uk-UA"/>
        </w:rPr>
        <w:tab/>
      </w:r>
      <w:r w:rsidR="000B1D5A" w:rsidRPr="003A6E3E">
        <w:rPr>
          <w:color w:val="000000"/>
          <w:lang w:val="uk-UA"/>
        </w:rPr>
        <w:tab/>
      </w:r>
      <w:r w:rsidRPr="003A6E3E">
        <w:rPr>
          <w:color w:val="000000"/>
          <w:lang w:val="uk-UA"/>
        </w:rPr>
        <w:t>Олександра ТІТОРОВА</w:t>
      </w:r>
    </w:p>
    <w:sectPr w:rsidR="00E74041" w:rsidRPr="003A6E3E" w:rsidSect="00B24AA5">
      <w:headerReference w:type="default" r:id="rId7"/>
      <w:pgSz w:w="11906" w:h="16838"/>
      <w:pgMar w:top="709" w:right="70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AA5" w:rsidRDefault="00B24AA5" w:rsidP="00B24AA5">
      <w:r>
        <w:separator/>
      </w:r>
    </w:p>
  </w:endnote>
  <w:endnote w:type="continuationSeparator" w:id="0">
    <w:p w:rsidR="00B24AA5" w:rsidRDefault="00B24AA5" w:rsidP="00B24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AA5" w:rsidRDefault="00B24AA5" w:rsidP="00B24AA5">
      <w:r>
        <w:separator/>
      </w:r>
    </w:p>
  </w:footnote>
  <w:footnote w:type="continuationSeparator" w:id="0">
    <w:p w:rsidR="00B24AA5" w:rsidRDefault="00B24AA5" w:rsidP="00B24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8283659"/>
      <w:docPartObj>
        <w:docPartGallery w:val="Page Numbers (Top of Page)"/>
        <w:docPartUnique/>
      </w:docPartObj>
    </w:sdtPr>
    <w:sdtEndPr/>
    <w:sdtContent>
      <w:p w:rsidR="00B24AA5" w:rsidRDefault="00B24AA5" w:rsidP="00B24AA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E3E" w:rsidRPr="003A6E3E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112CD"/>
    <w:multiLevelType w:val="hybridMultilevel"/>
    <w:tmpl w:val="128E2A6C"/>
    <w:lvl w:ilvl="0" w:tplc="B68807A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507CA4"/>
    <w:multiLevelType w:val="hybridMultilevel"/>
    <w:tmpl w:val="9A8C7A82"/>
    <w:lvl w:ilvl="0" w:tplc="5D5AD7E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332BB1"/>
    <w:multiLevelType w:val="hybridMultilevel"/>
    <w:tmpl w:val="B8D43E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52B5A"/>
    <w:multiLevelType w:val="multilevel"/>
    <w:tmpl w:val="9A16BD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" w15:restartNumberingAfterBreak="0">
    <w:nsid w:val="271756D0"/>
    <w:multiLevelType w:val="hybridMultilevel"/>
    <w:tmpl w:val="51EE9A6A"/>
    <w:lvl w:ilvl="0" w:tplc="76749C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379CB"/>
    <w:multiLevelType w:val="hybridMultilevel"/>
    <w:tmpl w:val="D3DAE1F8"/>
    <w:lvl w:ilvl="0" w:tplc="33E8C346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2A6C3F53"/>
    <w:multiLevelType w:val="multilevel"/>
    <w:tmpl w:val="147E652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E5932"/>
    <w:multiLevelType w:val="hybridMultilevel"/>
    <w:tmpl w:val="34FE7B98"/>
    <w:lvl w:ilvl="0" w:tplc="B13E467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0365C"/>
    <w:multiLevelType w:val="hybridMultilevel"/>
    <w:tmpl w:val="9926B768"/>
    <w:lvl w:ilvl="0" w:tplc="76749CBE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46F02943"/>
    <w:multiLevelType w:val="hybridMultilevel"/>
    <w:tmpl w:val="6C209D3E"/>
    <w:lvl w:ilvl="0" w:tplc="76749CBE">
      <w:start w:val="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4A5A2062"/>
    <w:multiLevelType w:val="multilevel"/>
    <w:tmpl w:val="78B091B4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4FB92B5C"/>
    <w:multiLevelType w:val="hybridMultilevel"/>
    <w:tmpl w:val="74EE3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B188D"/>
    <w:multiLevelType w:val="multilevel"/>
    <w:tmpl w:val="425656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3" w15:restartNumberingAfterBreak="0">
    <w:nsid w:val="5AD13B2D"/>
    <w:multiLevelType w:val="hybridMultilevel"/>
    <w:tmpl w:val="6DD277EC"/>
    <w:lvl w:ilvl="0" w:tplc="3418D29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20C3E"/>
    <w:multiLevelType w:val="multilevel"/>
    <w:tmpl w:val="B656A57C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710055AA"/>
    <w:multiLevelType w:val="multilevel"/>
    <w:tmpl w:val="BB543F7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7A862703"/>
    <w:multiLevelType w:val="hybridMultilevel"/>
    <w:tmpl w:val="AEF43442"/>
    <w:lvl w:ilvl="0" w:tplc="76749CBE">
      <w:start w:val="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12"/>
  </w:num>
  <w:num w:numId="5">
    <w:abstractNumId w:val="10"/>
  </w:num>
  <w:num w:numId="6">
    <w:abstractNumId w:val="7"/>
  </w:num>
  <w:num w:numId="7">
    <w:abstractNumId w:val="1"/>
  </w:num>
  <w:num w:numId="8">
    <w:abstractNumId w:val="5"/>
  </w:num>
  <w:num w:numId="9">
    <w:abstractNumId w:val="8"/>
  </w:num>
  <w:num w:numId="10">
    <w:abstractNumId w:val="9"/>
  </w:num>
  <w:num w:numId="11">
    <w:abstractNumId w:val="16"/>
  </w:num>
  <w:num w:numId="12">
    <w:abstractNumId w:val="4"/>
  </w:num>
  <w:num w:numId="13">
    <w:abstractNumId w:val="0"/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438"/>
    <w:rsid w:val="0000109A"/>
    <w:rsid w:val="00021E5E"/>
    <w:rsid w:val="00025311"/>
    <w:rsid w:val="00034D39"/>
    <w:rsid w:val="00036641"/>
    <w:rsid w:val="00042400"/>
    <w:rsid w:val="000833E0"/>
    <w:rsid w:val="000964A3"/>
    <w:rsid w:val="000B1D5A"/>
    <w:rsid w:val="000B4B27"/>
    <w:rsid w:val="000C4E38"/>
    <w:rsid w:val="000D00EC"/>
    <w:rsid w:val="00106277"/>
    <w:rsid w:val="0011333A"/>
    <w:rsid w:val="001155AA"/>
    <w:rsid w:val="00122C1B"/>
    <w:rsid w:val="00127483"/>
    <w:rsid w:val="00133DA6"/>
    <w:rsid w:val="001704EE"/>
    <w:rsid w:val="00174F8A"/>
    <w:rsid w:val="001825B8"/>
    <w:rsid w:val="00197281"/>
    <w:rsid w:val="001C0C68"/>
    <w:rsid w:val="001C2BDF"/>
    <w:rsid w:val="001C602E"/>
    <w:rsid w:val="001E315E"/>
    <w:rsid w:val="001F237D"/>
    <w:rsid w:val="00215AD9"/>
    <w:rsid w:val="002357C3"/>
    <w:rsid w:val="00235FD6"/>
    <w:rsid w:val="0024336E"/>
    <w:rsid w:val="002663B7"/>
    <w:rsid w:val="0028071A"/>
    <w:rsid w:val="002906CD"/>
    <w:rsid w:val="002A7D2B"/>
    <w:rsid w:val="002B7047"/>
    <w:rsid w:val="002C02ED"/>
    <w:rsid w:val="002C1279"/>
    <w:rsid w:val="002D2C49"/>
    <w:rsid w:val="002D75B4"/>
    <w:rsid w:val="002E5425"/>
    <w:rsid w:val="00313A13"/>
    <w:rsid w:val="003427E5"/>
    <w:rsid w:val="00343047"/>
    <w:rsid w:val="003610D7"/>
    <w:rsid w:val="003635B5"/>
    <w:rsid w:val="00373DBC"/>
    <w:rsid w:val="0037481F"/>
    <w:rsid w:val="00392EDC"/>
    <w:rsid w:val="00392F4F"/>
    <w:rsid w:val="00392F6B"/>
    <w:rsid w:val="00393B7C"/>
    <w:rsid w:val="00396633"/>
    <w:rsid w:val="003A6E3E"/>
    <w:rsid w:val="003B0C1C"/>
    <w:rsid w:val="003E08BC"/>
    <w:rsid w:val="003E36D5"/>
    <w:rsid w:val="00401934"/>
    <w:rsid w:val="004021D5"/>
    <w:rsid w:val="00437EA4"/>
    <w:rsid w:val="00442894"/>
    <w:rsid w:val="00454214"/>
    <w:rsid w:val="00456DF1"/>
    <w:rsid w:val="004673CC"/>
    <w:rsid w:val="00470FBC"/>
    <w:rsid w:val="0047702D"/>
    <w:rsid w:val="00477252"/>
    <w:rsid w:val="00492723"/>
    <w:rsid w:val="004A1988"/>
    <w:rsid w:val="004A1B16"/>
    <w:rsid w:val="004A5274"/>
    <w:rsid w:val="004A7386"/>
    <w:rsid w:val="004B151C"/>
    <w:rsid w:val="004B60E8"/>
    <w:rsid w:val="004E3436"/>
    <w:rsid w:val="004E716B"/>
    <w:rsid w:val="0052059A"/>
    <w:rsid w:val="00521C33"/>
    <w:rsid w:val="00524E0E"/>
    <w:rsid w:val="005306A9"/>
    <w:rsid w:val="00555536"/>
    <w:rsid w:val="00563144"/>
    <w:rsid w:val="005A03BB"/>
    <w:rsid w:val="005B28DD"/>
    <w:rsid w:val="005B3438"/>
    <w:rsid w:val="005B4E48"/>
    <w:rsid w:val="005D3A01"/>
    <w:rsid w:val="005D3E5A"/>
    <w:rsid w:val="005E0B40"/>
    <w:rsid w:val="005F4048"/>
    <w:rsid w:val="005F576C"/>
    <w:rsid w:val="005F7CD7"/>
    <w:rsid w:val="00604E86"/>
    <w:rsid w:val="00605B11"/>
    <w:rsid w:val="00611002"/>
    <w:rsid w:val="00626909"/>
    <w:rsid w:val="006364CF"/>
    <w:rsid w:val="00637963"/>
    <w:rsid w:val="00660CA9"/>
    <w:rsid w:val="00662E6E"/>
    <w:rsid w:val="00671646"/>
    <w:rsid w:val="00684D83"/>
    <w:rsid w:val="0068545C"/>
    <w:rsid w:val="00686D53"/>
    <w:rsid w:val="00690598"/>
    <w:rsid w:val="006972A3"/>
    <w:rsid w:val="006A00AA"/>
    <w:rsid w:val="006A217C"/>
    <w:rsid w:val="006B1647"/>
    <w:rsid w:val="006C5509"/>
    <w:rsid w:val="006C5858"/>
    <w:rsid w:val="006C685B"/>
    <w:rsid w:val="006D4253"/>
    <w:rsid w:val="006D7273"/>
    <w:rsid w:val="006F2680"/>
    <w:rsid w:val="006F27A2"/>
    <w:rsid w:val="00720C59"/>
    <w:rsid w:val="00723733"/>
    <w:rsid w:val="00733F90"/>
    <w:rsid w:val="0073600F"/>
    <w:rsid w:val="007431E6"/>
    <w:rsid w:val="00756174"/>
    <w:rsid w:val="00777E49"/>
    <w:rsid w:val="007910E3"/>
    <w:rsid w:val="00794924"/>
    <w:rsid w:val="007A20EA"/>
    <w:rsid w:val="007A5336"/>
    <w:rsid w:val="007A78A7"/>
    <w:rsid w:val="007D49E6"/>
    <w:rsid w:val="007E25EC"/>
    <w:rsid w:val="007F7FF6"/>
    <w:rsid w:val="00827CA6"/>
    <w:rsid w:val="00857C3F"/>
    <w:rsid w:val="008920FC"/>
    <w:rsid w:val="008B3A8B"/>
    <w:rsid w:val="008B6087"/>
    <w:rsid w:val="008C15B3"/>
    <w:rsid w:val="008E5F78"/>
    <w:rsid w:val="00906049"/>
    <w:rsid w:val="009118FC"/>
    <w:rsid w:val="0091258F"/>
    <w:rsid w:val="0093149D"/>
    <w:rsid w:val="00934E5C"/>
    <w:rsid w:val="009357EA"/>
    <w:rsid w:val="00936639"/>
    <w:rsid w:val="00951311"/>
    <w:rsid w:val="00962C9B"/>
    <w:rsid w:val="0096345C"/>
    <w:rsid w:val="009735D8"/>
    <w:rsid w:val="00974666"/>
    <w:rsid w:val="00991706"/>
    <w:rsid w:val="00993489"/>
    <w:rsid w:val="009A0F16"/>
    <w:rsid w:val="009A3196"/>
    <w:rsid w:val="009A3DDD"/>
    <w:rsid w:val="009A6285"/>
    <w:rsid w:val="009B7D85"/>
    <w:rsid w:val="009C78B9"/>
    <w:rsid w:val="009F0C18"/>
    <w:rsid w:val="009F38DF"/>
    <w:rsid w:val="00A04683"/>
    <w:rsid w:val="00A26D08"/>
    <w:rsid w:val="00A42F90"/>
    <w:rsid w:val="00A52C23"/>
    <w:rsid w:val="00A9441A"/>
    <w:rsid w:val="00AA292F"/>
    <w:rsid w:val="00AB498C"/>
    <w:rsid w:val="00AE38B5"/>
    <w:rsid w:val="00AF0A95"/>
    <w:rsid w:val="00AF22B8"/>
    <w:rsid w:val="00B003AF"/>
    <w:rsid w:val="00B00B0F"/>
    <w:rsid w:val="00B0364A"/>
    <w:rsid w:val="00B046D8"/>
    <w:rsid w:val="00B21D65"/>
    <w:rsid w:val="00B24AA5"/>
    <w:rsid w:val="00B611FD"/>
    <w:rsid w:val="00B6154E"/>
    <w:rsid w:val="00B657C9"/>
    <w:rsid w:val="00B72354"/>
    <w:rsid w:val="00B8633B"/>
    <w:rsid w:val="00B86E66"/>
    <w:rsid w:val="00BA080B"/>
    <w:rsid w:val="00BA36FC"/>
    <w:rsid w:val="00BB7B8E"/>
    <w:rsid w:val="00BD6B1E"/>
    <w:rsid w:val="00BF4976"/>
    <w:rsid w:val="00C0106C"/>
    <w:rsid w:val="00C11C50"/>
    <w:rsid w:val="00C373C0"/>
    <w:rsid w:val="00C41A80"/>
    <w:rsid w:val="00C446D3"/>
    <w:rsid w:val="00C7582E"/>
    <w:rsid w:val="00C849FC"/>
    <w:rsid w:val="00C86555"/>
    <w:rsid w:val="00CA38A4"/>
    <w:rsid w:val="00CB282F"/>
    <w:rsid w:val="00CC2242"/>
    <w:rsid w:val="00CC2B03"/>
    <w:rsid w:val="00CE2F01"/>
    <w:rsid w:val="00CE39EC"/>
    <w:rsid w:val="00D11C3C"/>
    <w:rsid w:val="00D15EF4"/>
    <w:rsid w:val="00D21508"/>
    <w:rsid w:val="00D2742D"/>
    <w:rsid w:val="00D62A00"/>
    <w:rsid w:val="00D67735"/>
    <w:rsid w:val="00D94658"/>
    <w:rsid w:val="00DB1E85"/>
    <w:rsid w:val="00DD71CB"/>
    <w:rsid w:val="00DE4DC2"/>
    <w:rsid w:val="00DE6DE6"/>
    <w:rsid w:val="00DE6EFC"/>
    <w:rsid w:val="00DF3CBE"/>
    <w:rsid w:val="00DF461F"/>
    <w:rsid w:val="00DF6E38"/>
    <w:rsid w:val="00E046F6"/>
    <w:rsid w:val="00E55452"/>
    <w:rsid w:val="00E66309"/>
    <w:rsid w:val="00E74041"/>
    <w:rsid w:val="00E8600F"/>
    <w:rsid w:val="00EA16AA"/>
    <w:rsid w:val="00EA7C80"/>
    <w:rsid w:val="00EB5029"/>
    <w:rsid w:val="00EB6C01"/>
    <w:rsid w:val="00ED5075"/>
    <w:rsid w:val="00EE1749"/>
    <w:rsid w:val="00F0505B"/>
    <w:rsid w:val="00F109AE"/>
    <w:rsid w:val="00F33088"/>
    <w:rsid w:val="00F37886"/>
    <w:rsid w:val="00F41BF5"/>
    <w:rsid w:val="00F44DAE"/>
    <w:rsid w:val="00F46736"/>
    <w:rsid w:val="00F63A32"/>
    <w:rsid w:val="00F669EF"/>
    <w:rsid w:val="00F82748"/>
    <w:rsid w:val="00F860F7"/>
    <w:rsid w:val="00F90761"/>
    <w:rsid w:val="00F9289F"/>
    <w:rsid w:val="00FA15C3"/>
    <w:rsid w:val="00FB2CC4"/>
    <w:rsid w:val="00FC3285"/>
    <w:rsid w:val="00FE48D8"/>
    <w:rsid w:val="00FE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9FED78-1040-47C2-9FE8-5600ED08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51C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3">
    <w:name w:val="heading 3"/>
    <w:basedOn w:val="a"/>
    <w:next w:val="a"/>
    <w:link w:val="30"/>
    <w:qFormat/>
    <w:rsid w:val="004B15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4B151C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paragraph" w:styleId="HTML">
    <w:name w:val="HTML Preformatted"/>
    <w:basedOn w:val="a"/>
    <w:link w:val="HTML0"/>
    <w:rsid w:val="004B15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ый HTML Знак"/>
    <w:link w:val="HTML"/>
    <w:rsid w:val="004B151C"/>
    <w:rPr>
      <w:rFonts w:ascii="Courier New" w:eastAsia="Times New Roman" w:hAnsi="Courier New" w:cs="Times New Roman"/>
      <w:color w:val="000000"/>
      <w:sz w:val="18"/>
      <w:szCs w:val="18"/>
    </w:rPr>
  </w:style>
  <w:style w:type="paragraph" w:styleId="a3">
    <w:name w:val="List Paragraph"/>
    <w:basedOn w:val="a"/>
    <w:uiPriority w:val="34"/>
    <w:qFormat/>
    <w:rsid w:val="004B151C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B86E66"/>
    <w:pPr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link w:val="2"/>
    <w:uiPriority w:val="99"/>
    <w:rsid w:val="00B86E6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Normal (Web)"/>
    <w:aliases w:val="Обычный (Web)"/>
    <w:basedOn w:val="a"/>
    <w:link w:val="a5"/>
    <w:uiPriority w:val="99"/>
    <w:rsid w:val="00906049"/>
    <w:pPr>
      <w:widowControl w:val="0"/>
      <w:suppressAutoHyphens/>
      <w:spacing w:before="150"/>
      <w:jc w:val="both"/>
    </w:pPr>
    <w:rPr>
      <w:rFonts w:ascii="Helvetica" w:eastAsia="Lucida Sans Unicode" w:hAnsi="Helvetica" w:cs="Helvetica"/>
      <w:color w:val="000044"/>
      <w:sz w:val="20"/>
      <w:szCs w:val="20"/>
      <w:lang w:bidi="en-US"/>
    </w:rPr>
  </w:style>
  <w:style w:type="character" w:customStyle="1" w:styleId="a5">
    <w:name w:val="Обычный (веб) Знак"/>
    <w:aliases w:val="Обычный (Web) Знак"/>
    <w:link w:val="a4"/>
    <w:uiPriority w:val="99"/>
    <w:locked/>
    <w:rsid w:val="00906049"/>
    <w:rPr>
      <w:rFonts w:ascii="Helvetica" w:eastAsia="Lucida Sans Unicode" w:hAnsi="Helvetica" w:cs="Helvetica"/>
      <w:color w:val="000044"/>
      <w:sz w:val="20"/>
      <w:szCs w:val="20"/>
      <w:lang w:bidi="en-US"/>
    </w:rPr>
  </w:style>
  <w:style w:type="paragraph" w:styleId="a6">
    <w:name w:val="Body Text"/>
    <w:basedOn w:val="a"/>
    <w:link w:val="a7"/>
    <w:uiPriority w:val="99"/>
    <w:rsid w:val="00906049"/>
    <w:pPr>
      <w:spacing w:after="120"/>
    </w:pPr>
  </w:style>
  <w:style w:type="character" w:customStyle="1" w:styleId="a7">
    <w:name w:val="Основной текст Знак"/>
    <w:link w:val="a6"/>
    <w:uiPriority w:val="99"/>
    <w:rsid w:val="00906049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6">
    <w:name w:val="Style6"/>
    <w:basedOn w:val="a"/>
    <w:uiPriority w:val="99"/>
    <w:rsid w:val="00906049"/>
    <w:pPr>
      <w:widowControl w:val="0"/>
      <w:autoSpaceDE w:val="0"/>
      <w:autoSpaceDN w:val="0"/>
      <w:adjustRightInd w:val="0"/>
      <w:spacing w:line="310" w:lineRule="exact"/>
      <w:jc w:val="center"/>
    </w:pPr>
    <w:rPr>
      <w:rFonts w:ascii="Franklin Gothic Medium" w:hAnsi="Franklin Gothic Medium"/>
      <w:lang w:val="ru-RU" w:eastAsia="ru-RU"/>
    </w:rPr>
  </w:style>
  <w:style w:type="character" w:customStyle="1" w:styleId="FontStyle31">
    <w:name w:val="Font Style31"/>
    <w:uiPriority w:val="99"/>
    <w:rsid w:val="00906049"/>
    <w:rPr>
      <w:rFonts w:ascii="Arial" w:hAnsi="Arial" w:cs="Arial" w:hint="default"/>
      <w:b/>
      <w:bCs w:val="0"/>
      <w:sz w:val="24"/>
    </w:rPr>
  </w:style>
  <w:style w:type="paragraph" w:customStyle="1" w:styleId="1">
    <w:name w:val="Обычный1"/>
    <w:rsid w:val="00122C1B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en-US" w:eastAsia="en-US"/>
    </w:rPr>
  </w:style>
  <w:style w:type="paragraph" w:customStyle="1" w:styleId="a8">
    <w:name w:val="Знак Знак Знак Знак"/>
    <w:basedOn w:val="a"/>
    <w:rsid w:val="003E36D5"/>
    <w:rPr>
      <w:rFonts w:ascii="Verdana" w:hAnsi="Verdana" w:cs="Verdana"/>
      <w:color w:val="000000"/>
      <w:sz w:val="20"/>
      <w:szCs w:val="20"/>
      <w:lang w:val="en-US" w:eastAsia="en-US"/>
    </w:rPr>
  </w:style>
  <w:style w:type="character" w:styleId="a9">
    <w:name w:val="Hyperlink"/>
    <w:rsid w:val="003E36D5"/>
    <w:rPr>
      <w:color w:val="0000FF"/>
      <w:u w:val="single"/>
    </w:rPr>
  </w:style>
  <w:style w:type="paragraph" w:styleId="aa">
    <w:name w:val="Title"/>
    <w:basedOn w:val="a"/>
    <w:link w:val="ab"/>
    <w:qFormat/>
    <w:rsid w:val="003E36D5"/>
    <w:pPr>
      <w:jc w:val="center"/>
    </w:pPr>
    <w:rPr>
      <w:b/>
      <w:sz w:val="28"/>
      <w:szCs w:val="20"/>
      <w:u w:val="single"/>
      <w:lang w:eastAsia="ru-RU"/>
    </w:rPr>
  </w:style>
  <w:style w:type="character" w:customStyle="1" w:styleId="ab">
    <w:name w:val="Название Знак"/>
    <w:link w:val="aa"/>
    <w:rsid w:val="003E36D5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427E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3427E5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rvps2">
    <w:name w:val="rvps2"/>
    <w:basedOn w:val="a"/>
    <w:rsid w:val="00437EA4"/>
    <w:pPr>
      <w:spacing w:before="100" w:beforeAutospacing="1" w:after="100" w:afterAutospacing="1"/>
    </w:pPr>
  </w:style>
  <w:style w:type="paragraph" w:customStyle="1" w:styleId="xfmc1">
    <w:name w:val="xfmc1"/>
    <w:basedOn w:val="a"/>
    <w:rsid w:val="004B60E8"/>
    <w:pPr>
      <w:spacing w:before="100" w:beforeAutospacing="1" w:after="100" w:afterAutospacing="1"/>
    </w:pPr>
    <w:rPr>
      <w:lang w:val="ru-RU" w:eastAsia="ru-RU"/>
    </w:rPr>
  </w:style>
  <w:style w:type="character" w:customStyle="1" w:styleId="rvts82">
    <w:name w:val="rvts82"/>
    <w:basedOn w:val="a0"/>
    <w:rsid w:val="00E74041"/>
  </w:style>
  <w:style w:type="character" w:customStyle="1" w:styleId="rvts37">
    <w:name w:val="rvts37"/>
    <w:rsid w:val="00E74041"/>
  </w:style>
  <w:style w:type="paragraph" w:customStyle="1" w:styleId="rvps14">
    <w:name w:val="rvps14"/>
    <w:basedOn w:val="a"/>
    <w:rsid w:val="00E74041"/>
    <w:pPr>
      <w:spacing w:before="100" w:beforeAutospacing="1" w:after="100" w:afterAutospacing="1"/>
    </w:pPr>
    <w:rPr>
      <w:lang w:val="ru-RU" w:eastAsia="ru-RU"/>
    </w:rPr>
  </w:style>
  <w:style w:type="paragraph" w:customStyle="1" w:styleId="rvps6">
    <w:name w:val="rvps6"/>
    <w:basedOn w:val="a"/>
    <w:rsid w:val="00E74041"/>
    <w:pPr>
      <w:spacing w:before="100" w:beforeAutospacing="1" w:after="100" w:afterAutospacing="1"/>
    </w:pPr>
    <w:rPr>
      <w:lang w:val="ru-RU" w:eastAsia="ru-RU"/>
    </w:rPr>
  </w:style>
  <w:style w:type="paragraph" w:styleId="ae">
    <w:name w:val="header"/>
    <w:basedOn w:val="a"/>
    <w:link w:val="af"/>
    <w:uiPriority w:val="99"/>
    <w:unhideWhenUsed/>
    <w:rsid w:val="00B24AA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24AA5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f0">
    <w:name w:val="footer"/>
    <w:basedOn w:val="a"/>
    <w:link w:val="af1"/>
    <w:uiPriority w:val="99"/>
    <w:unhideWhenUsed/>
    <w:rsid w:val="00B24AA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24AA5"/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5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4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3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8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6569</Words>
  <Characters>3745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Aleksandra</cp:lastModifiedBy>
  <cp:revision>11</cp:revision>
  <cp:lastPrinted>2022-11-29T18:15:00Z</cp:lastPrinted>
  <dcterms:created xsi:type="dcterms:W3CDTF">2022-11-02T09:07:00Z</dcterms:created>
  <dcterms:modified xsi:type="dcterms:W3CDTF">2022-12-06T14:26:00Z</dcterms:modified>
</cp:coreProperties>
</file>