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85" w:rsidRPr="004C3ACF" w:rsidRDefault="00DA1685" w:rsidP="00DA1685">
      <w:pPr>
        <w:jc w:val="right"/>
        <w:rPr>
          <w:b/>
        </w:rPr>
      </w:pPr>
      <w:r w:rsidRPr="004C3ACF">
        <w:rPr>
          <w:b/>
        </w:rPr>
        <w:t>Додаток 6</w:t>
      </w:r>
    </w:p>
    <w:p w:rsidR="00DA1685" w:rsidRPr="004C3ACF" w:rsidRDefault="00DA1685" w:rsidP="00DA1685">
      <w:pPr>
        <w:jc w:val="right"/>
        <w:rPr>
          <w:b/>
        </w:rPr>
      </w:pPr>
      <w:r w:rsidRPr="004C3ACF">
        <w:rPr>
          <w:b/>
        </w:rPr>
        <w:t>до тендерної документації</w:t>
      </w:r>
    </w:p>
    <w:p w:rsidR="00DA1685" w:rsidRPr="004C3ACF" w:rsidRDefault="00DA1685" w:rsidP="00DA1685">
      <w:pPr>
        <w:tabs>
          <w:tab w:val="left" w:pos="7095"/>
        </w:tabs>
        <w:ind w:right="-25"/>
        <w:jc w:val="both"/>
        <w:rPr>
          <w:b/>
          <w:color w:val="000000"/>
        </w:rPr>
      </w:pPr>
    </w:p>
    <w:p w:rsidR="00DA1685" w:rsidRPr="004C3ACF" w:rsidRDefault="00DA1685" w:rsidP="00DA1685">
      <w:pPr>
        <w:widowControl w:val="0"/>
        <w:jc w:val="center"/>
        <w:rPr>
          <w:b/>
          <w:i/>
          <w:color w:val="000000"/>
          <w:lang w:eastAsia="uk-UA" w:bidi="uk-UA"/>
        </w:rPr>
      </w:pPr>
      <w:r w:rsidRPr="004C3ACF">
        <w:rPr>
          <w:b/>
          <w:i/>
          <w:color w:val="000000"/>
          <w:lang w:eastAsia="uk-UA" w:bidi="uk-UA"/>
        </w:rPr>
        <w:t>Подається у вигляді, наведеному нижче!</w:t>
      </w:r>
    </w:p>
    <w:p w:rsidR="00DA1685" w:rsidRPr="004C3ACF" w:rsidRDefault="00DA1685" w:rsidP="00DA1685">
      <w:pPr>
        <w:widowControl w:val="0"/>
        <w:jc w:val="center"/>
        <w:rPr>
          <w:b/>
          <w:i/>
          <w:color w:val="000000"/>
          <w:lang w:eastAsia="uk-UA" w:bidi="uk-UA"/>
        </w:rPr>
      </w:pPr>
      <w:r w:rsidRPr="004C3ACF">
        <w:rPr>
          <w:b/>
          <w:i/>
          <w:color w:val="000000"/>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DA1685" w:rsidRPr="004C3ACF" w:rsidRDefault="00DA1685" w:rsidP="00DA1685">
      <w:pPr>
        <w:widowControl w:val="0"/>
        <w:jc w:val="center"/>
        <w:rPr>
          <w:b/>
          <w:i/>
          <w:color w:val="000000"/>
          <w:lang w:eastAsia="uk-UA" w:bidi="uk-UA"/>
        </w:rPr>
      </w:pPr>
    </w:p>
    <w:p w:rsidR="00DA1685" w:rsidRPr="004C3ACF" w:rsidRDefault="00DA1685" w:rsidP="00DA1685">
      <w:pPr>
        <w:widowControl w:val="0"/>
        <w:jc w:val="center"/>
        <w:rPr>
          <w:b/>
          <w:color w:val="000000"/>
          <w:u w:val="single"/>
          <w:lang w:eastAsia="uk-UA" w:bidi="uk-UA"/>
        </w:rPr>
      </w:pPr>
      <w:r w:rsidRPr="004C3ACF">
        <w:rPr>
          <w:b/>
          <w:color w:val="000000"/>
          <w:u w:val="single"/>
          <w:lang w:eastAsia="uk-UA" w:bidi="uk-UA"/>
        </w:rPr>
        <w:t>У РАЗІ ВИЗНАЧЕННЯ НАС ПЕРЕМОЖЦЯМИ ЗОБОВЯЗУЄМОСЬ ПІДПИСАТИ ДОГОВІР, ВИКЛАДЕНИЙ НИЖЧЕ!</w:t>
      </w:r>
    </w:p>
    <w:p w:rsidR="00DA1685" w:rsidRPr="004C3ACF" w:rsidRDefault="00DA1685" w:rsidP="00DA1685">
      <w:pPr>
        <w:widowControl w:val="0"/>
        <w:jc w:val="center"/>
        <w:rPr>
          <w:b/>
          <w:color w:val="000000"/>
          <w:u w:val="single"/>
          <w:lang w:eastAsia="uk-UA" w:bidi="uk-UA"/>
        </w:rPr>
      </w:pPr>
      <w:r w:rsidRPr="004C3ACF">
        <w:rPr>
          <w:b/>
          <w:color w:val="000000"/>
          <w:u w:val="single"/>
          <w:lang w:eastAsia="uk-UA" w:bidi="uk-UA"/>
        </w:rPr>
        <w:t>ПІДТВЕРДЖУЄМО ПОВНУ ТА БЕЗУМОВНУ ЗГОДУ З УСІМА УМОВАМИ ДОГОВОВОРУ</w:t>
      </w:r>
    </w:p>
    <w:p w:rsidR="00DA1685" w:rsidRPr="004C3ACF" w:rsidRDefault="00DA1685" w:rsidP="00DA1685">
      <w:pPr>
        <w:shd w:val="clear" w:color="auto" w:fill="FFFFFF"/>
        <w:spacing w:line="276" w:lineRule="auto"/>
        <w:jc w:val="center"/>
        <w:rPr>
          <w:b/>
        </w:rPr>
      </w:pPr>
      <w:r w:rsidRPr="004C3ACF">
        <w:rPr>
          <w:b/>
          <w:color w:val="000000"/>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DA1685" w:rsidRPr="004C3ACF" w:rsidRDefault="00DA1685" w:rsidP="00DA1685">
      <w:pPr>
        <w:jc w:val="center"/>
        <w:rPr>
          <w:b/>
        </w:rPr>
      </w:pPr>
    </w:p>
    <w:p w:rsidR="00DA1685" w:rsidRPr="004C3ACF" w:rsidRDefault="00DA1685" w:rsidP="00DA1685">
      <w:pPr>
        <w:spacing w:before="120" w:after="120"/>
        <w:jc w:val="center"/>
        <w:rPr>
          <w:b/>
        </w:rPr>
      </w:pPr>
      <w:r w:rsidRPr="004C3ACF">
        <w:rPr>
          <w:b/>
        </w:rPr>
        <w:t>ДОГОВІР ПРО ЗАКУПІВЛЮ №___</w:t>
      </w:r>
    </w:p>
    <w:p w:rsidR="00DA1685" w:rsidRPr="004C3ACF" w:rsidRDefault="00DA1685" w:rsidP="00DA1685">
      <w:pPr>
        <w:jc w:val="both"/>
      </w:pPr>
      <w:r>
        <w:t>м. Болград</w:t>
      </w:r>
      <w:r>
        <w:tab/>
      </w:r>
      <w:r>
        <w:tab/>
      </w:r>
      <w:r>
        <w:tab/>
      </w:r>
      <w:r>
        <w:tab/>
      </w:r>
      <w:r>
        <w:tab/>
      </w:r>
      <w:r w:rsidRPr="004C3ACF">
        <w:tab/>
      </w:r>
      <w:r w:rsidRPr="004C3ACF">
        <w:tab/>
      </w:r>
      <w:r w:rsidRPr="004C3ACF">
        <w:tab/>
        <w:t>«_</w:t>
      </w:r>
      <w:r>
        <w:t>__</w:t>
      </w:r>
      <w:r w:rsidRPr="004C3ACF">
        <w:t>_» _</w:t>
      </w:r>
      <w:r>
        <w:t>___</w:t>
      </w:r>
      <w:r w:rsidRPr="004C3ACF">
        <w:t>_______ 2022 року</w:t>
      </w:r>
    </w:p>
    <w:p w:rsidR="00DA1685" w:rsidRPr="004C3ACF" w:rsidRDefault="00DA1685" w:rsidP="00DA1685">
      <w:pPr>
        <w:jc w:val="both"/>
        <w:rPr>
          <w:b/>
        </w:rPr>
      </w:pPr>
    </w:p>
    <w:p w:rsidR="00DA1685" w:rsidRPr="004C3ACF" w:rsidRDefault="00293BA8" w:rsidP="00DA1685">
      <w:pPr>
        <w:jc w:val="both"/>
      </w:pPr>
      <w:r>
        <w:rPr>
          <w:b/>
          <w:bCs/>
          <w:spacing w:val="-2"/>
        </w:rPr>
        <w:t>Виконавець</w:t>
      </w:r>
      <w:r w:rsidR="00DA1685" w:rsidRPr="004C3ACF">
        <w:rPr>
          <w:bCs/>
          <w:spacing w:val="-2"/>
        </w:rPr>
        <w:t xml:space="preserve">: </w:t>
      </w:r>
      <w:r w:rsidR="00DA1685">
        <w:t>___________________________</w:t>
      </w:r>
      <w:r w:rsidR="00DA1685" w:rsidRPr="004C3ACF">
        <w:t>________________________</w:t>
      </w:r>
      <w:r w:rsidR="00DA1685">
        <w:t>_</w:t>
      </w:r>
      <w:r>
        <w:t>__</w:t>
      </w:r>
      <w:r w:rsidR="00DA1685">
        <w:t>_________</w:t>
      </w:r>
      <w:r w:rsidR="00DA1685" w:rsidRPr="004C3ACF">
        <w:t>____________ в особі</w:t>
      </w:r>
    </w:p>
    <w:p w:rsidR="00DA1685" w:rsidRPr="004C3ACF" w:rsidRDefault="00DA1685" w:rsidP="00DA1685">
      <w:pPr>
        <w:jc w:val="both"/>
      </w:pPr>
      <w:r w:rsidRPr="004C3ACF">
        <w:t>_</w:t>
      </w:r>
      <w:r>
        <w:t>_______________</w:t>
      </w:r>
      <w:r w:rsidRPr="004C3ACF">
        <w:t>_________________________________________</w:t>
      </w:r>
      <w:r>
        <w:t>__________</w:t>
      </w:r>
      <w:r w:rsidRPr="004C3ACF">
        <w:t>__________________________,</w:t>
      </w:r>
    </w:p>
    <w:p w:rsidR="00DA1685" w:rsidRPr="004C3ACF" w:rsidRDefault="00DA1685" w:rsidP="00DA1685">
      <w:pPr>
        <w:jc w:val="both"/>
        <w:rPr>
          <w:b/>
        </w:rPr>
      </w:pPr>
      <w:r>
        <w:t>який діє на підставі</w:t>
      </w:r>
      <w:r w:rsidRPr="004C3ACF">
        <w:t>______________________________</w:t>
      </w:r>
      <w:r>
        <w:t>__________</w:t>
      </w:r>
      <w:r w:rsidRPr="004C3ACF">
        <w:t>____________________, з однієї сторони, та</w:t>
      </w:r>
    </w:p>
    <w:p w:rsidR="00DA1685" w:rsidRPr="004C3ACF" w:rsidRDefault="00293BA8" w:rsidP="00DA1685">
      <w:pPr>
        <w:shd w:val="clear" w:color="auto" w:fill="FFFFFF"/>
        <w:ind w:left="5"/>
        <w:jc w:val="both"/>
      </w:pPr>
      <w:r>
        <w:rPr>
          <w:b/>
          <w:bCs/>
          <w:spacing w:val="-1"/>
        </w:rPr>
        <w:t>Замовник:</w:t>
      </w:r>
      <w:r w:rsidR="00DA1685" w:rsidRPr="004C3ACF">
        <w:rPr>
          <w:bCs/>
          <w:spacing w:val="-1"/>
        </w:rPr>
        <w:t xml:space="preserve"> </w:t>
      </w:r>
      <w:r w:rsidR="00DA1685" w:rsidRPr="004C3ACF">
        <w:rPr>
          <w:b/>
          <w:bCs/>
          <w:spacing w:val="-1"/>
        </w:rPr>
        <w:t>Комунальне некомерційне підприємство «Болградська центральна районна лікарня»</w:t>
      </w:r>
      <w:r w:rsidR="00DA1685" w:rsidRPr="004C3ACF">
        <w:rPr>
          <w:bCs/>
          <w:spacing w:val="-1"/>
        </w:rPr>
        <w:t xml:space="preserve"> </w:t>
      </w:r>
      <w:r w:rsidR="00DA1685" w:rsidRPr="004C3ACF">
        <w:rPr>
          <w:b/>
          <w:spacing w:val="-1"/>
        </w:rPr>
        <w:t>Болградської міської ради Одеської області,</w:t>
      </w:r>
      <w:r w:rsidR="00DA1685" w:rsidRPr="004C3ACF">
        <w:rPr>
          <w:bCs/>
          <w:spacing w:val="-1"/>
        </w:rPr>
        <w:t xml:space="preserve"> </w:t>
      </w:r>
      <w:r w:rsidR="00DA1685" w:rsidRPr="004C3ACF">
        <w:rPr>
          <w:spacing w:val="-1"/>
        </w:rPr>
        <w:t xml:space="preserve">в особі генерального директора </w:t>
      </w:r>
      <w:proofErr w:type="spellStart"/>
      <w:r w:rsidR="00DA1685" w:rsidRPr="004C3ACF">
        <w:rPr>
          <w:spacing w:val="-1"/>
        </w:rPr>
        <w:t>Дішлі</w:t>
      </w:r>
      <w:proofErr w:type="spellEnd"/>
      <w:r w:rsidR="00DA1685" w:rsidRPr="004C3ACF">
        <w:rPr>
          <w:spacing w:val="-1"/>
        </w:rPr>
        <w:t xml:space="preserve"> Віктора Васильовича</w:t>
      </w:r>
      <w:r w:rsidR="00DA1685" w:rsidRPr="004C3ACF">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DA1685" w:rsidRPr="004C3ACF" w:rsidRDefault="00DA1685" w:rsidP="00DA1685">
      <w:pPr>
        <w:shd w:val="clear" w:color="auto" w:fill="FFFFFF"/>
        <w:spacing w:before="120" w:after="120"/>
        <w:jc w:val="center"/>
        <w:rPr>
          <w:b/>
        </w:rPr>
      </w:pPr>
      <w:r w:rsidRPr="004C3ACF">
        <w:rPr>
          <w:b/>
        </w:rPr>
        <w:t>1. Предмет договору</w:t>
      </w:r>
    </w:p>
    <w:p w:rsidR="00293BA8" w:rsidRDefault="00DA1685" w:rsidP="00293BA8">
      <w:pPr>
        <w:shd w:val="clear" w:color="auto" w:fill="FFFFFF"/>
        <w:contextualSpacing/>
        <w:jc w:val="both"/>
      </w:pPr>
      <w:r w:rsidRPr="004C3ACF">
        <w:rPr>
          <w:b/>
        </w:rPr>
        <w:t>1.1.</w:t>
      </w:r>
      <w:r w:rsidRPr="004C3ACF">
        <w:t xml:space="preserve"> </w:t>
      </w:r>
      <w:r w:rsidR="00293BA8">
        <w:t xml:space="preserve">В порядку та на умовах, визначених цим Договором, Виконавець зобов’язується надати Замовнику послуги з патологоанатомічних досліджень </w:t>
      </w:r>
      <w:proofErr w:type="spellStart"/>
      <w:r w:rsidR="00293BA8">
        <w:t>біопсійного</w:t>
      </w:r>
      <w:proofErr w:type="spellEnd"/>
      <w:r w:rsidR="00293BA8">
        <w:t xml:space="preserve"> та операційного матеріалів I, II, III, IV категорій складності (</w:t>
      </w:r>
      <w:r w:rsidR="00293BA8" w:rsidRPr="00293BA8">
        <w:rPr>
          <w:b/>
        </w:rPr>
        <w:t>ДК 021:2015 ― 85110000-3 Послуги лікувальних закладів та супутні послуги, номенклатурна позиція ДК 021:2015 ― 85111800-8 Послуги з патологоанатомічних досліджень</w:t>
      </w:r>
      <w:r w:rsidR="00293BA8">
        <w:t>) (надалі – Послуги), згідно зі Специфікацією, що є додатком №1 до цього Договору (надалі – Специфікація), відповідно до заявок Замовника, а Замовник зобов'язується прийняти Послуги та повністю оплатити їхню вартість.</w:t>
      </w:r>
    </w:p>
    <w:p w:rsidR="00DA1685" w:rsidRPr="004C3ACF" w:rsidRDefault="00293BA8" w:rsidP="00293BA8">
      <w:pPr>
        <w:shd w:val="clear" w:color="auto" w:fill="FFFFFF"/>
        <w:contextualSpacing/>
        <w:jc w:val="both"/>
      </w:pPr>
      <w:r w:rsidRPr="00293BA8">
        <w:rPr>
          <w:b/>
        </w:rPr>
        <w:t>1.2.</w:t>
      </w:r>
      <w:r>
        <w:t xml:space="preserve"> У разі необхідності Замовник має право змінити кількість окремих досліджень в межах загальної суми Договору, про що укладається додаткова угода до Договору.</w:t>
      </w:r>
    </w:p>
    <w:p w:rsidR="00DA1685" w:rsidRPr="004C3ACF" w:rsidRDefault="00DA1685" w:rsidP="00DA1685">
      <w:pPr>
        <w:shd w:val="clear" w:color="auto" w:fill="FFFFFF"/>
        <w:spacing w:before="120" w:after="120"/>
        <w:jc w:val="center"/>
        <w:rPr>
          <w:b/>
        </w:rPr>
      </w:pPr>
      <w:r w:rsidRPr="004C3ACF">
        <w:rPr>
          <w:b/>
        </w:rPr>
        <w:t xml:space="preserve">2. Якість </w:t>
      </w:r>
      <w:r w:rsidR="00293BA8">
        <w:rPr>
          <w:b/>
        </w:rPr>
        <w:t>послуг</w:t>
      </w:r>
    </w:p>
    <w:p w:rsidR="00293BA8" w:rsidRDefault="00DA1685" w:rsidP="00293BA8">
      <w:pPr>
        <w:jc w:val="both"/>
      </w:pPr>
      <w:r w:rsidRPr="004C3ACF">
        <w:rPr>
          <w:b/>
        </w:rPr>
        <w:t xml:space="preserve">2.1. </w:t>
      </w:r>
      <w:bookmarkStart w:id="0" w:name="bookmark3"/>
      <w:r w:rsidR="00293BA8">
        <w:t xml:space="preserve">Послуги надаються відповідно до порядків надання медичної допомоги, затверджених Міністерством охорони здоров'я України, зокрема Порядку проведення патологоанатомічного розтину, затвердженого наказом МОЗ України №1877 від 06.09.2021, з обов'язковим дотриманням галузевих стандартів у сфері охорони здоров’я. </w:t>
      </w:r>
    </w:p>
    <w:p w:rsidR="00293BA8" w:rsidRDefault="00293BA8" w:rsidP="00293BA8">
      <w:pPr>
        <w:jc w:val="both"/>
      </w:pPr>
      <w:r w:rsidRPr="00293BA8">
        <w:rPr>
          <w:b/>
        </w:rPr>
        <w:t xml:space="preserve">2.2. </w:t>
      </w:r>
      <w:r>
        <w:t>Протягом строку дії Договору кожне місце надання Послуг Виконавця повинне відповідати державним санітарним нормам і правилам, ліцензійним умовам провадження господарської діяльності з медичної практики, галузевим стандартам у сфері охорони здоров'я, вимогам примірних табелів матеріально-технічного оснащення.</w:t>
      </w:r>
    </w:p>
    <w:p w:rsidR="00B03855" w:rsidRPr="00B03855" w:rsidRDefault="00B03855" w:rsidP="00B03855">
      <w:pPr>
        <w:shd w:val="clear" w:color="auto" w:fill="FFFFFF"/>
        <w:spacing w:before="120" w:after="120"/>
        <w:jc w:val="center"/>
        <w:rPr>
          <w:b/>
        </w:rPr>
      </w:pPr>
      <w:r w:rsidRPr="00B03855">
        <w:rPr>
          <w:b/>
        </w:rPr>
        <w:t>3. Порядок та умови надання послуг</w:t>
      </w:r>
    </w:p>
    <w:p w:rsidR="00B03855" w:rsidRDefault="00B03855" w:rsidP="00B03855">
      <w:pPr>
        <w:jc w:val="both"/>
      </w:pPr>
      <w:r w:rsidRPr="00B03855">
        <w:rPr>
          <w:b/>
        </w:rPr>
        <w:t xml:space="preserve">3.1. </w:t>
      </w:r>
      <w:r>
        <w:t xml:space="preserve">Забір </w:t>
      </w:r>
      <w:proofErr w:type="spellStart"/>
      <w:r>
        <w:t>біопсійного</w:t>
      </w:r>
      <w:proofErr w:type="spellEnd"/>
      <w:r>
        <w:t xml:space="preserve"> та операційного матеріалу виконують медичні працівники Замовника за </w:t>
      </w:r>
      <w:proofErr w:type="spellStart"/>
      <w:r>
        <w:t>адресою</w:t>
      </w:r>
      <w:proofErr w:type="spellEnd"/>
      <w:r>
        <w:t xml:space="preserve">: </w:t>
      </w:r>
      <w:r w:rsidRPr="00B03855">
        <w:rPr>
          <w:b/>
        </w:rPr>
        <w:t>вул. Ізмаїльська, 71, 75, м. Болград, Одеська обл</w:t>
      </w:r>
      <w:r>
        <w:t>.</w:t>
      </w:r>
    </w:p>
    <w:p w:rsidR="00B03855" w:rsidRDefault="00B03855" w:rsidP="00B03855">
      <w:pPr>
        <w:jc w:val="both"/>
      </w:pPr>
      <w:r w:rsidRPr="00B03855">
        <w:rPr>
          <w:b/>
        </w:rPr>
        <w:t>3.2.</w:t>
      </w:r>
      <w:r>
        <w:t xml:space="preserve"> Доставка </w:t>
      </w:r>
      <w:proofErr w:type="spellStart"/>
      <w:r>
        <w:t>біопсійного</w:t>
      </w:r>
      <w:proofErr w:type="spellEnd"/>
      <w:r>
        <w:t xml:space="preserve"> та операційного матеріалу здійснюється до місця надання Послуг Виконавця за </w:t>
      </w:r>
      <w:proofErr w:type="spellStart"/>
      <w:r>
        <w:t>адресою</w:t>
      </w:r>
      <w:proofErr w:type="spellEnd"/>
      <w:r>
        <w:t xml:space="preserve">: </w:t>
      </w:r>
      <w:r>
        <w:rPr>
          <w:b/>
        </w:rPr>
        <w:t>____________________________________________________________________________________</w:t>
      </w:r>
      <w:r>
        <w:t>, силами та за рахунок Замовника, в робочі дні з ____ год. до ____ год.</w:t>
      </w:r>
    </w:p>
    <w:p w:rsidR="00B03855" w:rsidRDefault="00B03855" w:rsidP="00B03855">
      <w:pPr>
        <w:jc w:val="both"/>
      </w:pPr>
      <w:r w:rsidRPr="00B03855">
        <w:rPr>
          <w:b/>
        </w:rPr>
        <w:t>3.</w:t>
      </w:r>
      <w:r>
        <w:rPr>
          <w:b/>
        </w:rPr>
        <w:t>3</w:t>
      </w:r>
      <w:r w:rsidRPr="00B03855">
        <w:rPr>
          <w:b/>
        </w:rPr>
        <w:t>.</w:t>
      </w:r>
      <w:r>
        <w:t xml:space="preserve"> Прийом і реєстрація </w:t>
      </w:r>
      <w:proofErr w:type="spellStart"/>
      <w:r>
        <w:t>біопсійного</w:t>
      </w:r>
      <w:proofErr w:type="spellEnd"/>
      <w:r>
        <w:t xml:space="preserve"> та операційного матеріалу від Замовника у відповідному журналі Виконавця його відповідальним працівником вважається заявкою Замовника на надання Послуг.</w:t>
      </w:r>
    </w:p>
    <w:p w:rsidR="00B03855" w:rsidRDefault="00B03855" w:rsidP="00B03855">
      <w:pPr>
        <w:jc w:val="both"/>
      </w:pPr>
      <w:r w:rsidRPr="00B03855">
        <w:rPr>
          <w:b/>
        </w:rPr>
        <w:t>3.4.</w:t>
      </w:r>
      <w:r>
        <w:t xml:space="preserve"> Результати проведених патологоанатомічних досліджень видаються Виконавцем Замовнику в місці надання Послуг в паперовому вигляді у строк до 5 робочих днів з моменту прийому і реєстрації </w:t>
      </w:r>
      <w:proofErr w:type="spellStart"/>
      <w:r>
        <w:t>біопсійного</w:t>
      </w:r>
      <w:proofErr w:type="spellEnd"/>
      <w:r>
        <w:t xml:space="preserve"> та опе</w:t>
      </w:r>
      <w:r w:rsidR="0064380B">
        <w:t>раційного матеріалу згідно з п.</w:t>
      </w:r>
      <w:r>
        <w:t>3.3 Договору, к</w:t>
      </w:r>
      <w:r w:rsidR="0064380B">
        <w:t>рім випадків, передбачених в п.3.5 та п.</w:t>
      </w:r>
      <w:r>
        <w:t>3.6 цього Договору.</w:t>
      </w:r>
    </w:p>
    <w:p w:rsidR="00B03855" w:rsidRDefault="0064380B" w:rsidP="00B03855">
      <w:pPr>
        <w:jc w:val="both"/>
      </w:pPr>
      <w:r w:rsidRPr="0064380B">
        <w:rPr>
          <w:b/>
        </w:rPr>
        <w:t>3.5.</w:t>
      </w:r>
      <w:r>
        <w:t xml:space="preserve"> </w:t>
      </w:r>
      <w:r w:rsidR="00B03855">
        <w:t xml:space="preserve">Результати проведених термінових </w:t>
      </w:r>
      <w:proofErr w:type="spellStart"/>
      <w:r w:rsidR="00B03855">
        <w:t>інтраопераційних</w:t>
      </w:r>
      <w:proofErr w:type="spellEnd"/>
      <w:r w:rsidR="00B03855">
        <w:t xml:space="preserve"> досліджень (</w:t>
      </w:r>
      <w:proofErr w:type="spellStart"/>
      <w:r w:rsidR="00B03855">
        <w:t>біопсій</w:t>
      </w:r>
      <w:proofErr w:type="spellEnd"/>
      <w:r w:rsidR="00B03855">
        <w:t xml:space="preserve">) видаються Замовнику в місці надання Послуг в паперовому вигляді у строк до 30 хвилин з моменту прийому і реєстрації </w:t>
      </w:r>
      <w:proofErr w:type="spellStart"/>
      <w:r w:rsidR="00B03855">
        <w:t>біопсійного</w:t>
      </w:r>
      <w:proofErr w:type="spellEnd"/>
      <w:r w:rsidR="00B03855">
        <w:t xml:space="preserve"> та </w:t>
      </w:r>
      <w:r w:rsidR="00B03855">
        <w:lastRenderedPageBreak/>
        <w:t>опе</w:t>
      </w:r>
      <w:r>
        <w:t>раційного матеріалу згідно з п.</w:t>
      </w:r>
      <w:r w:rsidR="00B03855">
        <w:t xml:space="preserve">3.3 Договору, а також додатково можуть повідомлятись відповідному лікарю Замовника засобами телефонного зв’язку або електронної пошти. </w:t>
      </w:r>
    </w:p>
    <w:p w:rsidR="00B03855" w:rsidRDefault="0064380B" w:rsidP="00B03855">
      <w:pPr>
        <w:jc w:val="both"/>
      </w:pPr>
      <w:r w:rsidRPr="0064380B">
        <w:rPr>
          <w:b/>
        </w:rPr>
        <w:t>3.6.</w:t>
      </w:r>
      <w:r>
        <w:t xml:space="preserve"> </w:t>
      </w:r>
      <w:r w:rsidR="00B03855">
        <w:t>В разі необхідності проведення досліджень, що потребують додаткових методів забарвлення чи консу</w:t>
      </w:r>
      <w:r>
        <w:t>льтацій, строк, зазначений в п.</w:t>
      </w:r>
      <w:r w:rsidR="00B03855">
        <w:t>3.4 Договору, може бути продовжено Виконавцем.</w:t>
      </w:r>
    </w:p>
    <w:p w:rsidR="00B03855" w:rsidRDefault="0064380B" w:rsidP="00B03855">
      <w:pPr>
        <w:jc w:val="both"/>
      </w:pPr>
      <w:r w:rsidRPr="0064380B">
        <w:rPr>
          <w:b/>
        </w:rPr>
        <w:t>3.7.</w:t>
      </w:r>
      <w:r>
        <w:t xml:space="preserve"> </w:t>
      </w:r>
      <w:r w:rsidR="00B03855">
        <w:t>Обсяг необхідних Послуг визначається в ході виконання Договору, виходячи з фактично виникаючих потреб Замовника.</w:t>
      </w:r>
    </w:p>
    <w:p w:rsidR="00B03855" w:rsidRPr="0064380B" w:rsidRDefault="0064380B" w:rsidP="0064380B">
      <w:pPr>
        <w:shd w:val="clear" w:color="auto" w:fill="FFFFFF"/>
        <w:spacing w:before="120" w:after="120"/>
        <w:jc w:val="center"/>
        <w:rPr>
          <w:b/>
        </w:rPr>
      </w:pPr>
      <w:r w:rsidRPr="0064380B">
        <w:rPr>
          <w:b/>
        </w:rPr>
        <w:t>4. Порядок передачі-приймання послуг</w:t>
      </w:r>
    </w:p>
    <w:p w:rsidR="0064380B" w:rsidRDefault="0064380B" w:rsidP="0064380B">
      <w:pPr>
        <w:jc w:val="both"/>
      </w:pPr>
      <w:r w:rsidRPr="0064380B">
        <w:rPr>
          <w:b/>
        </w:rPr>
        <w:t>4.1.</w:t>
      </w:r>
      <w:r>
        <w:t xml:space="preserve"> За результатами наданих Послуг Сторони щомісяця (за умови наявності факту надання Послуг у відповідному місяці) підписують Акт прийому-передачі наданих послуг, в якому вказується кількість проведених Виконавцем досліджень та їх вартість згідно зі Специфікацією. Виконавець надсилає Замовнику Акт прийому-передачі наданих послуг до 10 числа календарного місяця, наступного за календарним місяцем, у якому надавались Послуги.</w:t>
      </w:r>
    </w:p>
    <w:p w:rsidR="0064380B" w:rsidRDefault="0064380B" w:rsidP="0064380B">
      <w:pPr>
        <w:jc w:val="both"/>
      </w:pPr>
      <w:r w:rsidRPr="0064380B">
        <w:rPr>
          <w:b/>
        </w:rPr>
        <w:t>4.2.</w:t>
      </w:r>
      <w:r>
        <w:t xml:space="preserve"> Замовник зобов’язується протягом п’яти календарних днів з моменту отримання від Виконавця </w:t>
      </w:r>
      <w:proofErr w:type="spellStart"/>
      <w:r>
        <w:t>Акта</w:t>
      </w:r>
      <w:proofErr w:type="spellEnd"/>
      <w:r>
        <w:t xml:space="preserve"> прийому-передачі наданих послуг розглянути його, підписати та повернути Виконавцю. У випадку, якщо у зазначений строк Замовник не поверне Виконавцю підписаний Акт прийому-передачі наданих послуг або не </w:t>
      </w:r>
      <w:proofErr w:type="spellStart"/>
      <w:r>
        <w:t>надасть</w:t>
      </w:r>
      <w:proofErr w:type="spellEnd"/>
      <w:r>
        <w:t xml:space="preserve"> мотивовані заперечення у його підписанні, відповідний Акт прийому-передачі наданих послуг, що підписаний лише Виконавцем, вважається таким, що підписаний та погоджений обома Сторонами, а надані Послуги – такими, що прийняті та підлягають оплаті в повному обсязі. При цьому у Замовника залишається обов’язок надати Виконавцю підписаний зі свого боку Акт прийому-передачі наданих послуг.</w:t>
      </w:r>
    </w:p>
    <w:p w:rsidR="0064380B" w:rsidRDefault="0064380B" w:rsidP="0064380B">
      <w:pPr>
        <w:jc w:val="both"/>
      </w:pPr>
      <w:r w:rsidRPr="0064380B">
        <w:rPr>
          <w:b/>
        </w:rPr>
        <w:t>4.3.</w:t>
      </w:r>
      <w:r>
        <w:t xml:space="preserve"> У випадку наявності суперечностей (розбіжностей) між даними Виконавця та Замовника щодо переліку або обсягу (кількості) наданих Послуг, Сторони керуються даними журналу прийому і реєстрації </w:t>
      </w:r>
      <w:proofErr w:type="spellStart"/>
      <w:r>
        <w:t>біопсійного</w:t>
      </w:r>
      <w:proofErr w:type="spellEnd"/>
      <w:r>
        <w:t xml:space="preserve"> та операційного матеріалу Виконавця.</w:t>
      </w:r>
    </w:p>
    <w:p w:rsidR="00B03855" w:rsidRDefault="0064380B" w:rsidP="0064380B">
      <w:pPr>
        <w:jc w:val="both"/>
      </w:pPr>
      <w:r w:rsidRPr="0064380B">
        <w:rPr>
          <w:b/>
        </w:rPr>
        <w:t>4.4.</w:t>
      </w:r>
      <w:r>
        <w:t xml:space="preserve"> На письмову вимогу Замовника Виконавець зобов’язаний протягом 2 (двох) робочих днів з моменту отримання такої вимоги підготувати та надати Замовнику письмовий звіт про обсяг наданих за Договором Послуг.</w:t>
      </w:r>
    </w:p>
    <w:p w:rsidR="00DA1685" w:rsidRPr="004C3ACF" w:rsidRDefault="0064380B" w:rsidP="00293BA8">
      <w:pPr>
        <w:shd w:val="clear" w:color="auto" w:fill="FFFFFF"/>
        <w:spacing w:before="120" w:after="120"/>
        <w:jc w:val="center"/>
        <w:rPr>
          <w:b/>
        </w:rPr>
      </w:pPr>
      <w:r>
        <w:rPr>
          <w:b/>
        </w:rPr>
        <w:t>5</w:t>
      </w:r>
      <w:r w:rsidR="00DA1685" w:rsidRPr="004C3ACF">
        <w:rPr>
          <w:b/>
        </w:rPr>
        <w:t>. Ціна договору</w:t>
      </w:r>
      <w:bookmarkEnd w:id="0"/>
      <w:r>
        <w:rPr>
          <w:b/>
        </w:rPr>
        <w:t xml:space="preserve"> та порядок оплати</w:t>
      </w:r>
    </w:p>
    <w:p w:rsidR="0064380B" w:rsidRPr="0064380B" w:rsidRDefault="0064380B" w:rsidP="0064380B">
      <w:pPr>
        <w:jc w:val="both"/>
      </w:pPr>
      <w:r w:rsidRPr="0064380B">
        <w:rPr>
          <w:b/>
        </w:rPr>
        <w:t>5.1.</w:t>
      </w:r>
      <w:r>
        <w:rPr>
          <w:b/>
        </w:rPr>
        <w:t xml:space="preserve"> </w:t>
      </w:r>
      <w:r w:rsidRPr="0064380B">
        <w:t xml:space="preserve">Ціна Договору становить </w:t>
      </w:r>
      <w:r>
        <w:rPr>
          <w:b/>
        </w:rPr>
        <w:t>__</w:t>
      </w:r>
      <w:r w:rsidRPr="004C3ACF">
        <w:rPr>
          <w:b/>
        </w:rPr>
        <w:t>_____</w:t>
      </w:r>
      <w:r>
        <w:rPr>
          <w:b/>
        </w:rPr>
        <w:t>__</w:t>
      </w:r>
      <w:r w:rsidRPr="004C3ACF">
        <w:rPr>
          <w:b/>
        </w:rPr>
        <w:t>__ (________________________________</w:t>
      </w:r>
      <w:r>
        <w:rPr>
          <w:b/>
        </w:rPr>
        <w:t>___</w:t>
      </w:r>
      <w:r w:rsidRPr="004C3ACF">
        <w:rPr>
          <w:b/>
        </w:rPr>
        <w:t>______)</w:t>
      </w:r>
      <w:r>
        <w:t>, з ПДВ/без ПДВ</w:t>
      </w:r>
      <w:r w:rsidRPr="0064380B">
        <w:t>, і складається із вартості (ціни) всіх Послуг (досліджень), що підлягають наданню за цим Договором.</w:t>
      </w:r>
    </w:p>
    <w:p w:rsidR="0064380B" w:rsidRPr="0064380B" w:rsidRDefault="0064380B" w:rsidP="0064380B">
      <w:pPr>
        <w:jc w:val="both"/>
      </w:pPr>
      <w:r w:rsidRPr="0064380B">
        <w:rPr>
          <w:b/>
        </w:rPr>
        <w:t>5.2.</w:t>
      </w:r>
      <w:r>
        <w:rPr>
          <w:b/>
        </w:rPr>
        <w:t xml:space="preserve"> </w:t>
      </w:r>
      <w:r w:rsidRPr="0064380B">
        <w:t>Ціна за одиницю дослідження, зазначеного в п.1.1 Договору, визначена у Специфікації.</w:t>
      </w:r>
    </w:p>
    <w:p w:rsidR="0064380B" w:rsidRPr="0064380B" w:rsidRDefault="0064380B" w:rsidP="0064380B">
      <w:pPr>
        <w:jc w:val="both"/>
      </w:pPr>
      <w:r w:rsidRPr="0064380B">
        <w:rPr>
          <w:b/>
        </w:rPr>
        <w:t>5.3.</w:t>
      </w:r>
      <w:r>
        <w:t xml:space="preserve"> </w:t>
      </w:r>
      <w:r w:rsidRPr="0064380B">
        <w:t>Ціна цього Договору може бути зменшена за взаємною згодою Сторін.</w:t>
      </w:r>
    </w:p>
    <w:p w:rsidR="0064380B" w:rsidRPr="0064380B" w:rsidRDefault="0064380B" w:rsidP="0064380B">
      <w:pPr>
        <w:jc w:val="both"/>
        <w:rPr>
          <w:b/>
        </w:rPr>
      </w:pPr>
      <w:r w:rsidRPr="0064380B">
        <w:rPr>
          <w:b/>
        </w:rPr>
        <w:t>5.4.</w:t>
      </w:r>
      <w:r>
        <w:rPr>
          <w:b/>
        </w:rPr>
        <w:t xml:space="preserve"> </w:t>
      </w:r>
      <w:r w:rsidRPr="0064380B">
        <w:t xml:space="preserve">Оплата Послуг здійснюється на підставі виставленого Виконавцем </w:t>
      </w:r>
      <w:proofErr w:type="spellStart"/>
      <w:r w:rsidRPr="0064380B">
        <w:t>Акта</w:t>
      </w:r>
      <w:proofErr w:type="spellEnd"/>
      <w:r w:rsidRPr="0064380B">
        <w:t xml:space="preserve"> прийому-передачі наданих послуг Замовником протягом десяти робочих днів з дати отримання Замовником відповідного </w:t>
      </w:r>
      <w:proofErr w:type="spellStart"/>
      <w:r w:rsidRPr="0064380B">
        <w:t>Акта</w:t>
      </w:r>
      <w:proofErr w:type="spellEnd"/>
      <w:r w:rsidRPr="0064380B">
        <w:t xml:space="preserve"> прийому-передачі наданих послуг.</w:t>
      </w:r>
    </w:p>
    <w:p w:rsidR="0064380B" w:rsidRDefault="0064380B" w:rsidP="0064380B">
      <w:pPr>
        <w:jc w:val="both"/>
      </w:pPr>
      <w:r w:rsidRPr="0064380B">
        <w:rPr>
          <w:b/>
        </w:rPr>
        <w:t>5.5.</w:t>
      </w:r>
      <w:r>
        <w:rPr>
          <w:b/>
        </w:rPr>
        <w:t xml:space="preserve"> </w:t>
      </w:r>
      <w:r w:rsidRPr="0064380B">
        <w:t>Оплата наданих Виконавцем Послуг за цим Договором здійснюється Замовником безготівково шляхом банківського переказу грошових коштів на поточний рахунок Виконавця. Розрахунки проводяться у грошовій одиниці України – гривні. Моментом оплати вважається момент зарахування грошових коштів на поточний рахунок Виконавця.</w:t>
      </w:r>
    </w:p>
    <w:p w:rsidR="0064380B" w:rsidRPr="0064380B" w:rsidRDefault="0064380B" w:rsidP="0064380B">
      <w:pPr>
        <w:shd w:val="clear" w:color="auto" w:fill="FFFFFF"/>
        <w:spacing w:before="120" w:after="120"/>
        <w:jc w:val="center"/>
        <w:rPr>
          <w:b/>
        </w:rPr>
      </w:pPr>
      <w:r w:rsidRPr="0064380B">
        <w:rPr>
          <w:b/>
        </w:rPr>
        <w:t>6. Права та обов’язки сторін</w:t>
      </w:r>
    </w:p>
    <w:p w:rsidR="0064380B" w:rsidRDefault="0064380B" w:rsidP="0064380B">
      <w:pPr>
        <w:jc w:val="both"/>
      </w:pPr>
      <w:r w:rsidRPr="00ED019C">
        <w:rPr>
          <w:b/>
        </w:rPr>
        <w:t xml:space="preserve">6.1. </w:t>
      </w:r>
      <w:r>
        <w:t xml:space="preserve">Замовник має право: </w:t>
      </w:r>
    </w:p>
    <w:p w:rsidR="0064380B" w:rsidRDefault="0064380B" w:rsidP="0064380B">
      <w:pPr>
        <w:jc w:val="both"/>
      </w:pPr>
      <w:r>
        <w:t xml:space="preserve">6.1.1. вимагати від Виконавця належного оформлення відповідної медичної документації та надання результатів патологоанатомічних досліджень операційного та </w:t>
      </w:r>
      <w:proofErr w:type="spellStart"/>
      <w:r>
        <w:t>біопсійного</w:t>
      </w:r>
      <w:proofErr w:type="spellEnd"/>
      <w:r>
        <w:t xml:space="preserve"> матеріалів у строки, передбачені </w:t>
      </w:r>
      <w:proofErr w:type="spellStart"/>
      <w:r>
        <w:t>п.п</w:t>
      </w:r>
      <w:proofErr w:type="spellEnd"/>
      <w:r>
        <w:t>. 3.4 -3.6. Договору;</w:t>
      </w:r>
    </w:p>
    <w:p w:rsidR="0064380B" w:rsidRDefault="0064380B" w:rsidP="0064380B">
      <w:pPr>
        <w:jc w:val="both"/>
      </w:pPr>
      <w:r>
        <w:t>6.1.2. вимагати від Виконавця належного, своєчасного та у повному обсязі виконання своїх зобов’язань згідно з цим Договором;</w:t>
      </w:r>
    </w:p>
    <w:p w:rsidR="0064380B" w:rsidRDefault="0064380B" w:rsidP="0064380B">
      <w:pPr>
        <w:jc w:val="both"/>
      </w:pPr>
      <w:r>
        <w:t xml:space="preserve">6.1.3. контролювати надання Послуг за цим Договором, в тому числі в будь-який момент дії Договору направляти Виконавцю письмову вимогу щодо підготовки та надання останнім звіту про обсяг наданих за Договором Послуг; </w:t>
      </w:r>
    </w:p>
    <w:p w:rsidR="0064380B" w:rsidRDefault="0064380B" w:rsidP="0064380B">
      <w:pPr>
        <w:jc w:val="both"/>
      </w:pPr>
      <w:r>
        <w:t>6.1.4. у разі невиконання зобов'язань Виконавцем Замовник має право достроково розірвати цей Договір, повідомивши про це Виконавця у строк 10 календарних днів до дати розірвання.</w:t>
      </w:r>
    </w:p>
    <w:p w:rsidR="0064380B" w:rsidRDefault="0064380B" w:rsidP="0064380B">
      <w:pPr>
        <w:jc w:val="both"/>
      </w:pPr>
      <w:r w:rsidRPr="00ED019C">
        <w:rPr>
          <w:b/>
        </w:rPr>
        <w:t xml:space="preserve">6.2. </w:t>
      </w:r>
      <w:r>
        <w:t>Замовник зобов’язується:</w:t>
      </w:r>
    </w:p>
    <w:p w:rsidR="0064380B" w:rsidRDefault="0064380B" w:rsidP="0064380B">
      <w:pPr>
        <w:jc w:val="both"/>
      </w:pPr>
      <w:r>
        <w:t>6.2.1. приймати від Виконавця результати надання Послуг шляхом підписання Актів прийому-передачі наданих послуг;</w:t>
      </w:r>
    </w:p>
    <w:p w:rsidR="0064380B" w:rsidRDefault="0064380B" w:rsidP="0064380B">
      <w:pPr>
        <w:jc w:val="both"/>
      </w:pPr>
      <w:r>
        <w:t xml:space="preserve">6.2.2. забезпечувати Виконавця інформацією, в </w:t>
      </w:r>
      <w:proofErr w:type="spellStart"/>
      <w:r>
        <w:t>т.ч</w:t>
      </w:r>
      <w:proofErr w:type="spellEnd"/>
      <w:r>
        <w:t>. додатковою клінічною інформацією та роз’ясненнями, необхідними для надання Послуг;</w:t>
      </w:r>
    </w:p>
    <w:p w:rsidR="0064380B" w:rsidRDefault="0064380B" w:rsidP="0064380B">
      <w:pPr>
        <w:jc w:val="both"/>
      </w:pPr>
      <w:r>
        <w:t xml:space="preserve">6.2.3. разом із </w:t>
      </w:r>
      <w:proofErr w:type="spellStart"/>
      <w:r>
        <w:t>біопсійним</w:t>
      </w:r>
      <w:proofErr w:type="spellEnd"/>
      <w:r>
        <w:t xml:space="preserve"> і операційним матеріалом надавати Замовнику всю необхідну передбачену законодавством медичну документацію; </w:t>
      </w:r>
    </w:p>
    <w:p w:rsidR="0064380B" w:rsidRDefault="0064380B" w:rsidP="0064380B">
      <w:pPr>
        <w:jc w:val="both"/>
      </w:pPr>
      <w:r>
        <w:t>6.2.4. своєчасно та в повному обсязі сплачувати за надані Виконавцем Послуги;</w:t>
      </w:r>
    </w:p>
    <w:p w:rsidR="0064380B" w:rsidRDefault="0064380B" w:rsidP="0064380B">
      <w:pPr>
        <w:jc w:val="both"/>
      </w:pPr>
      <w:r>
        <w:t>6.2.5. проводити на вимогу Виконавця звірки згідно з цим Договором.</w:t>
      </w:r>
    </w:p>
    <w:p w:rsidR="0064380B" w:rsidRDefault="0064380B" w:rsidP="0064380B">
      <w:pPr>
        <w:jc w:val="both"/>
      </w:pPr>
      <w:r w:rsidRPr="00ED019C">
        <w:rPr>
          <w:b/>
        </w:rPr>
        <w:t>6.3.</w:t>
      </w:r>
      <w:r>
        <w:t xml:space="preserve"> Виконавець має право: </w:t>
      </w:r>
    </w:p>
    <w:p w:rsidR="0064380B" w:rsidRDefault="0064380B" w:rsidP="0064380B">
      <w:pPr>
        <w:jc w:val="both"/>
      </w:pPr>
      <w:r>
        <w:t>6.3.1. своєчасно та в повному обсязі отримувати плату за надані Послуги;</w:t>
      </w:r>
    </w:p>
    <w:p w:rsidR="0064380B" w:rsidRDefault="0064380B" w:rsidP="0064380B">
      <w:pPr>
        <w:jc w:val="both"/>
      </w:pPr>
      <w:r>
        <w:lastRenderedPageBreak/>
        <w:t>6.3.2. вимагати від Замовника належного, своєчасного та у повному обсязі виконання ним своїх зобов'язань згідно з цим Договором;</w:t>
      </w:r>
    </w:p>
    <w:p w:rsidR="0064380B" w:rsidRDefault="0064380B" w:rsidP="0064380B">
      <w:pPr>
        <w:jc w:val="both"/>
      </w:pPr>
      <w:r>
        <w:t>6.3.3. вимагати проведення звірки за Договором;</w:t>
      </w:r>
    </w:p>
    <w:p w:rsidR="0064380B" w:rsidRDefault="0064380B" w:rsidP="0064380B">
      <w:pPr>
        <w:jc w:val="both"/>
      </w:pPr>
      <w:r>
        <w:t xml:space="preserve">6.3.4. отримувати від відповідного лікуючого лікаря та/або лікаря, який здійснював забір </w:t>
      </w:r>
      <w:proofErr w:type="spellStart"/>
      <w:r>
        <w:t>біопсійного</w:t>
      </w:r>
      <w:proofErr w:type="spellEnd"/>
      <w:r>
        <w:t xml:space="preserve"> (операційного) матеріалу при медичному втручанні, Замовника інформацію, в </w:t>
      </w:r>
      <w:proofErr w:type="spellStart"/>
      <w:r>
        <w:t>т.ч</w:t>
      </w:r>
      <w:proofErr w:type="spellEnd"/>
      <w:r>
        <w:t>. додаткову клінічну інформацію та роз’яснення, необхідні для надання Послуг;</w:t>
      </w:r>
    </w:p>
    <w:p w:rsidR="0064380B" w:rsidRDefault="0064380B" w:rsidP="0064380B">
      <w:pPr>
        <w:jc w:val="both"/>
      </w:pPr>
      <w:r>
        <w:t xml:space="preserve">6.3.5. не приймати від Замовника </w:t>
      </w:r>
      <w:proofErr w:type="spellStart"/>
      <w:r>
        <w:t>біопсійний</w:t>
      </w:r>
      <w:proofErr w:type="spellEnd"/>
      <w:r>
        <w:t xml:space="preserve"> і операційний матеріал у випадку, якщо він не придатний для дослідження, не позначений та/або якщо він наданий без відповідної супроводжуючої медичної документації без застосування до Виконавця жодних санкцій і без відшкодування можливих збитків Замовника;</w:t>
      </w:r>
    </w:p>
    <w:p w:rsidR="0064380B" w:rsidRDefault="0064380B" w:rsidP="0064380B">
      <w:pPr>
        <w:jc w:val="both"/>
      </w:pPr>
      <w:r>
        <w:t>6.3.6.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 до дати розірвання;</w:t>
      </w:r>
    </w:p>
    <w:p w:rsidR="0064380B" w:rsidRDefault="0064380B" w:rsidP="0064380B">
      <w:pPr>
        <w:jc w:val="both"/>
      </w:pPr>
      <w:r>
        <w:t xml:space="preserve">6.3.7. розірвати Договір в односторонньому порядку (відмовитись від Договору) з попередженням Замовника про подальше розірвання (припинення) Договору не пізніше як за 30 календарних днів до дати розірвання.   </w:t>
      </w:r>
    </w:p>
    <w:p w:rsidR="0064380B" w:rsidRDefault="0064380B" w:rsidP="0064380B">
      <w:pPr>
        <w:jc w:val="both"/>
      </w:pPr>
      <w:r w:rsidRPr="00ED019C">
        <w:rPr>
          <w:b/>
        </w:rPr>
        <w:t>6.4.</w:t>
      </w:r>
      <w:r>
        <w:t xml:space="preserve"> Виконавець зобов’язується:</w:t>
      </w:r>
    </w:p>
    <w:p w:rsidR="0064380B" w:rsidRDefault="0064380B" w:rsidP="0064380B">
      <w:pPr>
        <w:jc w:val="both"/>
      </w:pPr>
      <w:r>
        <w:t>6.4.1. при наданні Послуг неухильно дотримуватися умов цього Договору (додатків до нього), Специфікації, встановлених законодавством вимог;</w:t>
      </w:r>
    </w:p>
    <w:p w:rsidR="0064380B" w:rsidRDefault="0064380B" w:rsidP="0064380B">
      <w:pPr>
        <w:jc w:val="both"/>
      </w:pPr>
      <w:r>
        <w:t>6.4.2. надавати Послуги у повному обсязі та передати Замовнику результат Послуг (результати досліджень у письмовій формі у паперовому вигляді) у строки, передбачені Договором;</w:t>
      </w:r>
    </w:p>
    <w:p w:rsidR="0064380B" w:rsidRDefault="0064380B" w:rsidP="0064380B">
      <w:pPr>
        <w:jc w:val="both"/>
      </w:pPr>
      <w:r>
        <w:t xml:space="preserve">6.4.3. приймати і реєструвати </w:t>
      </w:r>
      <w:proofErr w:type="spellStart"/>
      <w:r>
        <w:t>біопсійний</w:t>
      </w:r>
      <w:proofErr w:type="spellEnd"/>
      <w:r>
        <w:t xml:space="preserve"> та операційний матеріал, що надходить для дослідження, крім випадків, передбачених в п. 6.3.5. Договору;</w:t>
      </w:r>
    </w:p>
    <w:p w:rsidR="0064380B" w:rsidRDefault="0064380B" w:rsidP="0064380B">
      <w:pPr>
        <w:jc w:val="both"/>
      </w:pPr>
      <w:r>
        <w:t>6.4.4. вести суворий облік досліджень, зберігати архіви згідно з вимогами чинного законодавства;</w:t>
      </w:r>
    </w:p>
    <w:p w:rsidR="0064380B" w:rsidRDefault="0064380B" w:rsidP="0064380B">
      <w:pPr>
        <w:jc w:val="both"/>
      </w:pPr>
      <w:r>
        <w:t>6.4.5. складати та надавати Замовнику двосторонні Акти прийому-передачі наданих Послуг відповідно до п.4.1 Договору.</w:t>
      </w:r>
    </w:p>
    <w:p w:rsidR="00ED019C" w:rsidRPr="00ED019C" w:rsidRDefault="00ED019C" w:rsidP="00ED019C">
      <w:pPr>
        <w:shd w:val="clear" w:color="auto" w:fill="FFFFFF"/>
        <w:spacing w:before="120" w:after="120"/>
        <w:jc w:val="center"/>
        <w:rPr>
          <w:b/>
        </w:rPr>
      </w:pPr>
      <w:r>
        <w:rPr>
          <w:b/>
        </w:rPr>
        <w:t>7</w:t>
      </w:r>
      <w:r w:rsidRPr="00ED019C">
        <w:rPr>
          <w:b/>
        </w:rPr>
        <w:t>. Відповідальність сторін</w:t>
      </w:r>
    </w:p>
    <w:p w:rsidR="00ED019C" w:rsidRDefault="00ED019C" w:rsidP="00ED019C">
      <w:pPr>
        <w:jc w:val="both"/>
      </w:pPr>
      <w:r w:rsidRPr="00ED019C">
        <w:rPr>
          <w:b/>
        </w:rPr>
        <w:t>7.1.</w:t>
      </w:r>
      <w:r>
        <w:t xml:space="preserve"> За невиконання або неналежне виконання зобов'язань за цим Договором, Сторони несуть відповідальність у порядку, передбаченому чинним законодавством України та цим Договором.</w:t>
      </w:r>
    </w:p>
    <w:p w:rsidR="0064380B" w:rsidRDefault="00ED019C" w:rsidP="00ED019C">
      <w:pPr>
        <w:jc w:val="both"/>
      </w:pPr>
      <w:r w:rsidRPr="00ED019C">
        <w:rPr>
          <w:b/>
        </w:rPr>
        <w:t>7.2.</w:t>
      </w:r>
      <w:r>
        <w:t xml:space="preserve"> За несвоєчасну оплату наданих послуг Виконавець залишає за собою право припинити надання Послуг за цим Договором без застосування до нього жодних санкцій і без відшкодування можливих збитків Замовника до повного погашення заборгованості Замовником.</w:t>
      </w:r>
    </w:p>
    <w:p w:rsidR="00ED019C" w:rsidRPr="00ED019C" w:rsidRDefault="00ED019C" w:rsidP="00ED019C">
      <w:pPr>
        <w:shd w:val="clear" w:color="auto" w:fill="FFFFFF"/>
        <w:spacing w:before="120" w:after="120"/>
        <w:jc w:val="center"/>
        <w:rPr>
          <w:b/>
        </w:rPr>
      </w:pPr>
      <w:r w:rsidRPr="00ED019C">
        <w:rPr>
          <w:b/>
        </w:rPr>
        <w:t>8. Обставини непереборної сили</w:t>
      </w:r>
    </w:p>
    <w:p w:rsidR="00ED019C" w:rsidRDefault="00ED019C" w:rsidP="00ED019C">
      <w:pPr>
        <w:jc w:val="both"/>
      </w:pPr>
      <w:r w:rsidRPr="00ED019C">
        <w:rPr>
          <w:b/>
        </w:rPr>
        <w:t>8.1.</w:t>
      </w:r>
      <w: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ED019C" w:rsidRDefault="00ED019C" w:rsidP="00ED019C">
      <w:pPr>
        <w:jc w:val="both"/>
      </w:pPr>
      <w:r w:rsidRPr="00ED019C">
        <w:rPr>
          <w:b/>
        </w:rPr>
        <w:t>8.2.</w:t>
      </w:r>
      <w:r>
        <w:t xml:space="preserve"> Сторона, що посилається на обставини непереборної сили, зобов'язана письмово повідомити про їхнє настання іншу Сторону не пізніше 48 годин з моменту їхнього настання, а також вказати орієнтовний строк дії обставин непереборної сили та вжити заходів для зменшення заподіяння збитків другій Стороні. </w:t>
      </w:r>
    </w:p>
    <w:p w:rsidR="00ED019C" w:rsidRDefault="00ED019C" w:rsidP="00ED019C">
      <w:pPr>
        <w:jc w:val="both"/>
      </w:pPr>
      <w:r w:rsidRPr="00ED019C">
        <w:rPr>
          <w:b/>
        </w:rPr>
        <w:t>8.3.</w:t>
      </w:r>
      <w:r>
        <w:t xml:space="preserve"> 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ED019C" w:rsidRDefault="00ED019C" w:rsidP="00ED019C">
      <w:pPr>
        <w:jc w:val="both"/>
      </w:pPr>
      <w:r w:rsidRPr="00ED019C">
        <w:rPr>
          <w:b/>
        </w:rPr>
        <w:t>8.4.</w:t>
      </w:r>
      <w:r>
        <w:t xml:space="preserve"> У разі коли строк дії обставин непереборної сили продовжується більше 30 (тридцяти) календарних днів, Сторони в установленому  порядку мають право розірвати цей Договір. </w:t>
      </w:r>
    </w:p>
    <w:p w:rsidR="00ED019C" w:rsidRDefault="00ED019C" w:rsidP="00ED019C">
      <w:pPr>
        <w:jc w:val="both"/>
      </w:pPr>
      <w:r w:rsidRPr="00ED019C">
        <w:rPr>
          <w:b/>
        </w:rPr>
        <w:t>8.5.</w:t>
      </w:r>
      <w:r>
        <w:t xml:space="preserve"> До моменту дострокового припинення (розірвання) Договору, Замовник зобов'язаний провести повний розрахунок з Виконавцем за надані до моменту настання обставин непереборної сили Послуги. Невиконання цього обов'язку позбавляє Замовника права розірвати (припинити) цей Договір в односторонньому порядку та не звільняє Замовника від обов’язку нести відповідальність за невиконання та/або неналежне виконання умов цього Договору.</w:t>
      </w:r>
    </w:p>
    <w:p w:rsidR="00ED019C" w:rsidRPr="00ED019C" w:rsidRDefault="00ED019C" w:rsidP="00ED019C">
      <w:pPr>
        <w:shd w:val="clear" w:color="auto" w:fill="FFFFFF"/>
        <w:spacing w:before="120" w:after="120"/>
        <w:jc w:val="center"/>
        <w:rPr>
          <w:b/>
        </w:rPr>
      </w:pPr>
      <w:r w:rsidRPr="00ED019C">
        <w:rPr>
          <w:b/>
        </w:rPr>
        <w:t>9. Вирішення спорів</w:t>
      </w:r>
    </w:p>
    <w:p w:rsidR="00ED019C" w:rsidRDefault="00ED019C" w:rsidP="00ED019C">
      <w:pPr>
        <w:jc w:val="both"/>
      </w:pPr>
      <w:r w:rsidRPr="00ED019C">
        <w:rPr>
          <w:b/>
        </w:rPr>
        <w:t>9.1.</w:t>
      </w:r>
      <w:r>
        <w:t xml:space="preserve"> У випадку виникнення спорів або розбіжностей Сторони зобов'язуються вирішувати їх шляхом взаємних переговорів та консультацій. </w:t>
      </w:r>
    </w:p>
    <w:p w:rsidR="00ED019C" w:rsidRDefault="00ED019C" w:rsidP="00ED019C">
      <w:pPr>
        <w:jc w:val="both"/>
      </w:pPr>
      <w:r w:rsidRPr="00ED019C">
        <w:rPr>
          <w:b/>
        </w:rPr>
        <w:t>9.2.</w:t>
      </w:r>
      <w:r>
        <w:t xml:space="preserve"> У разі недосягнення Сторонами згоди спори (розбіжності) вирішуються у судовому порядку згідно з чинним законодавством України. Досудовий порядок врегулювання спорів не є обов’язковим.</w:t>
      </w:r>
    </w:p>
    <w:p w:rsidR="00ED019C" w:rsidRPr="00ED019C" w:rsidRDefault="00ED019C" w:rsidP="00ED019C">
      <w:pPr>
        <w:shd w:val="clear" w:color="auto" w:fill="FFFFFF"/>
        <w:spacing w:before="120" w:after="120"/>
        <w:jc w:val="center"/>
        <w:rPr>
          <w:b/>
        </w:rPr>
      </w:pPr>
      <w:r w:rsidRPr="00ED019C">
        <w:rPr>
          <w:b/>
        </w:rPr>
        <w:t>10. Строк дії договору</w:t>
      </w:r>
    </w:p>
    <w:p w:rsidR="00ED019C" w:rsidRDefault="00ED019C" w:rsidP="00ED019C">
      <w:pPr>
        <w:jc w:val="both"/>
      </w:pPr>
      <w:r w:rsidRPr="002F7D97">
        <w:rPr>
          <w:b/>
        </w:rPr>
        <w:t>10.1.</w:t>
      </w:r>
      <w:r>
        <w:t xml:space="preserve"> </w:t>
      </w:r>
      <w:r w:rsidR="001B4D30">
        <w:t xml:space="preserve">Договір набирає чинності «01» січня 2023 року і діє </w:t>
      </w:r>
      <w:r>
        <w:t xml:space="preserve">до «31» грудня 2023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ED019C" w:rsidRDefault="00ED019C" w:rsidP="00ED019C">
      <w:pPr>
        <w:jc w:val="both"/>
      </w:pPr>
      <w:r w:rsidRPr="002F7D97">
        <w:rPr>
          <w:b/>
        </w:rPr>
        <w:t>10.2.</w:t>
      </w:r>
      <w:r>
        <w:t xml:space="preserve"> Послуги за цим Договором надаються Виконавцем Замовнику протягом строку, визначеного у цьому Договорі.</w:t>
      </w:r>
    </w:p>
    <w:p w:rsidR="00ED019C" w:rsidRDefault="00ED019C" w:rsidP="00ED019C">
      <w:pPr>
        <w:jc w:val="both"/>
      </w:pPr>
      <w:r w:rsidRPr="002F7D97">
        <w:rPr>
          <w:b/>
        </w:rPr>
        <w:t>10.3.</w:t>
      </w:r>
      <w:r>
        <w:t xml:space="preserve"> Крім випадків, передбачених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D019C" w:rsidRDefault="00ED019C" w:rsidP="00ED019C">
      <w:pPr>
        <w:jc w:val="both"/>
      </w:pPr>
      <w:r w:rsidRPr="002F7D97">
        <w:rPr>
          <w:b/>
        </w:rPr>
        <w:lastRenderedPageBreak/>
        <w:t>10.4.</w:t>
      </w:r>
      <w:r>
        <w:t xml:space="preserve">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ED019C" w:rsidRDefault="00ED019C" w:rsidP="00ED019C">
      <w:pPr>
        <w:jc w:val="both"/>
      </w:pPr>
      <w:r w:rsidRPr="002F7D97">
        <w:rPr>
          <w:b/>
        </w:rPr>
        <w:t>10.5.</w:t>
      </w:r>
      <w:r>
        <w:t xml:space="preserve"> До моменту припинення Договору Сторони зобов’язані провести повний взаєморозрахунок за результатами наданих Послуг і фактичних </w:t>
      </w:r>
      <w:proofErr w:type="spellStart"/>
      <w:r>
        <w:t>оплат</w:t>
      </w:r>
      <w:proofErr w:type="spellEnd"/>
      <w:r>
        <w:t>.</w:t>
      </w:r>
    </w:p>
    <w:p w:rsidR="00ED019C" w:rsidRDefault="00ED019C" w:rsidP="00ED019C">
      <w:pPr>
        <w:jc w:val="both"/>
      </w:pPr>
      <w:r w:rsidRPr="002F7D97">
        <w:rPr>
          <w:b/>
        </w:rPr>
        <w:t>10.6.</w:t>
      </w:r>
      <w:r>
        <w:t xml:space="preserve"> Якщо інше не передбачено чинним законодавством,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019C" w:rsidRDefault="00ED019C" w:rsidP="00ED019C">
      <w:pPr>
        <w:jc w:val="both"/>
      </w:pPr>
      <w:r w:rsidRPr="002F7D97">
        <w:rPr>
          <w:b/>
        </w:rPr>
        <w:t>10.7.</w:t>
      </w:r>
      <w:r>
        <w:t xml:space="preserve"> Дія Договору може бути продовжена за згодою Сторін на умовах п.4 ч.5 ст. 41 Закону України «Про публічні закупівлі»,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п.5.1 Договору.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ED019C" w:rsidRDefault="00ED019C" w:rsidP="00ED019C">
      <w:pPr>
        <w:jc w:val="both"/>
      </w:pPr>
      <w:r w:rsidRPr="002F7D97">
        <w:rPr>
          <w:b/>
        </w:rPr>
        <w:t>10.8.</w:t>
      </w:r>
      <w:r>
        <w:t xml:space="preserve"> Якщо протягом трьох років після укладення цього Договору у Замовника виникла необхідність у закупівлі додаткових Послуг у Виконавця, за умови, якщо загальна вартість таких Послуг не перевищує 50 відсотків ціни цього Договору, Замовник при здійсненні закупівлі зазначених додаткових Послуг може керуватися положеннями п.5 ч.7 ст.3 та п.5 ч.2 ст.40 Закону України «Про публічні закупівлі». При цьому, умови надання таких додаткових Послуг відповідають умовам, викладеним у цьому Договорі, якщо інше не буде погоджено Сторонами.</w:t>
      </w:r>
    </w:p>
    <w:p w:rsidR="00ED019C" w:rsidRPr="002F7D97" w:rsidRDefault="002F7D97" w:rsidP="002F7D97">
      <w:pPr>
        <w:shd w:val="clear" w:color="auto" w:fill="FFFFFF"/>
        <w:spacing w:before="120" w:after="120"/>
        <w:jc w:val="center"/>
        <w:rPr>
          <w:b/>
        </w:rPr>
      </w:pPr>
      <w:r w:rsidRPr="002F7D97">
        <w:rPr>
          <w:b/>
        </w:rPr>
        <w:t>11. Інші умови</w:t>
      </w:r>
    </w:p>
    <w:p w:rsidR="00ED019C" w:rsidRDefault="00ED019C" w:rsidP="00ED019C">
      <w:pPr>
        <w:jc w:val="both"/>
      </w:pPr>
      <w:r w:rsidRPr="002F7D97">
        <w:rPr>
          <w:b/>
        </w:rPr>
        <w:t>1</w:t>
      </w:r>
      <w:r w:rsidR="002F7D97" w:rsidRPr="002F7D97">
        <w:rPr>
          <w:b/>
        </w:rPr>
        <w:t>1</w:t>
      </w:r>
      <w:r w:rsidRPr="002F7D97">
        <w:rPr>
          <w:b/>
        </w:rPr>
        <w:t>.1.</w:t>
      </w:r>
      <w:r w:rsidR="002F7D97">
        <w:t xml:space="preserve"> </w:t>
      </w:r>
      <w:r>
        <w:t>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Одностороння зміна умов цього Договору не допускається, якщо інше не передбачено умовами цього Договору.</w:t>
      </w:r>
    </w:p>
    <w:p w:rsidR="00ED019C" w:rsidRDefault="00ED019C" w:rsidP="00ED019C">
      <w:pPr>
        <w:jc w:val="both"/>
      </w:pPr>
      <w:r>
        <w:t>Всі акти, додатки, додаткові угоди, доповнення до цього Договору становлять його невід'ємну частину з моменту підписання Сторонами.</w:t>
      </w:r>
    </w:p>
    <w:p w:rsidR="002F7D97" w:rsidRDefault="00ED019C" w:rsidP="00ED019C">
      <w:pPr>
        <w:jc w:val="both"/>
      </w:pPr>
      <w:r w:rsidRPr="002F7D97">
        <w:rPr>
          <w:b/>
        </w:rPr>
        <w:t>1</w:t>
      </w:r>
      <w:r w:rsidR="002F7D97" w:rsidRPr="002F7D97">
        <w:rPr>
          <w:b/>
        </w:rPr>
        <w:t>1</w:t>
      </w:r>
      <w:r w:rsidRPr="002F7D97">
        <w:rPr>
          <w:b/>
        </w:rPr>
        <w:t>.2.</w:t>
      </w:r>
      <w:r w:rsidR="002F7D97">
        <w:t xml:space="preserve"> </w:t>
      </w:r>
      <w:r>
        <w:t xml:space="preserve">Якщо інше не передбачено чинним законодавством, істотні умови Договору не можуть змінюватися після його підписання до виконання зобов’язань Сторонами в повному обсязі, крім випадків, передбачених цим Договором, а також </w:t>
      </w:r>
      <w:r w:rsidR="002F7D97">
        <w:t>Законом України «Про публічні закупівлі».</w:t>
      </w:r>
    </w:p>
    <w:p w:rsidR="00ED019C" w:rsidRDefault="00ED019C" w:rsidP="00ED019C">
      <w:pPr>
        <w:jc w:val="both"/>
      </w:pPr>
      <w:r>
        <w:t xml:space="preserve">Якщо протягом дії Договору на підставі рішень (розпоряджень / нормативних актів) відповідного уповноваженого органу владних повноважень буде </w:t>
      </w:r>
      <w:proofErr w:type="spellStart"/>
      <w:r>
        <w:t>зміненорегульовані</w:t>
      </w:r>
      <w:proofErr w:type="spellEnd"/>
      <w:r>
        <w:t xml:space="preserve"> ціни (тарифи) на Послуги, що є предметом цього Договору, Сторони зобов’язуються </w:t>
      </w:r>
      <w:proofErr w:type="spellStart"/>
      <w:r>
        <w:t>внести</w:t>
      </w:r>
      <w:proofErr w:type="spellEnd"/>
      <w:r>
        <w:t xml:space="preserve"> відповідні зміни у Договір шляхом укладення додаткової угоди</w:t>
      </w:r>
      <w:r w:rsidR="002F7D97">
        <w:t xml:space="preserve"> </w:t>
      </w:r>
      <w:r>
        <w:t>до нього</w:t>
      </w:r>
      <w:r w:rsidR="002F7D97">
        <w:t xml:space="preserve"> </w:t>
      </w:r>
      <w:r>
        <w:t>щодо зміни цін не наданих за Договором Послуг з метою їх приведення до економічно обґрунтованого рівня, встановленого зазначеним органом.</w:t>
      </w:r>
    </w:p>
    <w:p w:rsidR="00ED019C" w:rsidRDefault="00ED019C" w:rsidP="00ED019C">
      <w:pPr>
        <w:jc w:val="both"/>
      </w:pPr>
      <w:r w:rsidRPr="002F7D97">
        <w:rPr>
          <w:b/>
        </w:rPr>
        <w:t>1</w:t>
      </w:r>
      <w:r w:rsidR="002F7D97" w:rsidRPr="002F7D97">
        <w:rPr>
          <w:b/>
        </w:rPr>
        <w:t>1</w:t>
      </w:r>
      <w:r w:rsidRPr="002F7D97">
        <w:rPr>
          <w:b/>
        </w:rPr>
        <w:t>.3.</w:t>
      </w:r>
      <w:r w:rsidR="002F7D97" w:rsidRPr="002F7D97">
        <w:rPr>
          <w:b/>
        </w:rPr>
        <w:t xml:space="preserve"> </w:t>
      </w:r>
      <w:r>
        <w:t>Відносини між Сторонами, що не врегульовані положеннями (умовами) цього Договору, регулюються нормами чинного цивільного законодавства України. До цього Договору застосовуються положення про надання послуг, передбачені Цивільним кодексом України.</w:t>
      </w:r>
    </w:p>
    <w:p w:rsidR="00ED019C" w:rsidRDefault="00ED019C" w:rsidP="00ED019C">
      <w:pPr>
        <w:jc w:val="both"/>
      </w:pPr>
      <w:r w:rsidRPr="002F7D97">
        <w:rPr>
          <w:b/>
        </w:rPr>
        <w:t>1</w:t>
      </w:r>
      <w:r w:rsidR="002F7D97" w:rsidRPr="002F7D97">
        <w:rPr>
          <w:b/>
        </w:rPr>
        <w:t>1</w:t>
      </w:r>
      <w:r w:rsidRPr="002F7D97">
        <w:rPr>
          <w:b/>
        </w:rPr>
        <w:t>.4.</w:t>
      </w:r>
      <w:r w:rsidR="002F7D97">
        <w:t xml:space="preserve"> </w:t>
      </w:r>
      <w:r>
        <w:t>Жодна із Сторін не вправі передавати свої права та обов’язки за цим Договором третім особам без попередньої письмової згоди на те іншої Сторони.</w:t>
      </w:r>
    </w:p>
    <w:p w:rsidR="00ED019C" w:rsidRDefault="00ED019C" w:rsidP="00ED019C">
      <w:pPr>
        <w:jc w:val="both"/>
      </w:pPr>
      <w:r w:rsidRPr="002F7D97">
        <w:rPr>
          <w:b/>
        </w:rPr>
        <w:t>1</w:t>
      </w:r>
      <w:r w:rsidR="002F7D97" w:rsidRPr="002F7D97">
        <w:rPr>
          <w:b/>
        </w:rPr>
        <w:t>1</w:t>
      </w:r>
      <w:r w:rsidRPr="002F7D97">
        <w:rPr>
          <w:b/>
        </w:rPr>
        <w:t>.5.</w:t>
      </w:r>
      <w:r w:rsidR="002F7D97">
        <w:t xml:space="preserve"> </w:t>
      </w:r>
      <w:r>
        <w:t>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також зміну статуту платника податків, а у разі неповідомлення несуть ризик настання пов'язаних із ним несприятливих наслідків. Реорганізація будь-якої із Сторін не є підставою для припинення Договору.</w:t>
      </w:r>
    </w:p>
    <w:p w:rsidR="00ED019C" w:rsidRDefault="00ED019C" w:rsidP="00ED019C">
      <w:pPr>
        <w:jc w:val="both"/>
      </w:pPr>
      <w:r w:rsidRPr="002F7D97">
        <w:rPr>
          <w:b/>
        </w:rPr>
        <w:t>1</w:t>
      </w:r>
      <w:r w:rsidR="002F7D97" w:rsidRPr="002F7D97">
        <w:rPr>
          <w:b/>
        </w:rPr>
        <w:t>1</w:t>
      </w:r>
      <w:r w:rsidRPr="002F7D97">
        <w:rPr>
          <w:b/>
        </w:rPr>
        <w:t>.6.</w:t>
      </w:r>
      <w:r w:rsidR="002F7D97">
        <w:t xml:space="preserve"> </w:t>
      </w:r>
      <w:r>
        <w:t xml:space="preserve">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w:t>
      </w:r>
      <w:proofErr w:type="spellStart"/>
      <w:r>
        <w:t>т.ч</w:t>
      </w:r>
      <w:proofErr w:type="spellEnd"/>
      <w:r>
        <w:t>. щодо їх отримання, обробки, зберігання, якщо інше неврегульоване письмовою домовленістю Сторін.</w:t>
      </w:r>
    </w:p>
    <w:p w:rsidR="00ED019C" w:rsidRDefault="00ED019C" w:rsidP="00ED019C">
      <w:pPr>
        <w:jc w:val="both"/>
      </w:pPr>
      <w:r w:rsidRPr="002F7D97">
        <w:rPr>
          <w:b/>
        </w:rPr>
        <w:t>1</w:t>
      </w:r>
      <w:r w:rsidR="002F7D97" w:rsidRPr="002F7D97">
        <w:rPr>
          <w:b/>
        </w:rPr>
        <w:t>1</w:t>
      </w:r>
      <w:r w:rsidRPr="002F7D97">
        <w:rPr>
          <w:b/>
        </w:rPr>
        <w:t>.7.</w:t>
      </w:r>
      <w:r w:rsidR="002F7D97">
        <w:t xml:space="preserve"> </w:t>
      </w:r>
      <w: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ED019C" w:rsidRDefault="00ED019C" w:rsidP="00ED019C">
      <w:pPr>
        <w:jc w:val="both"/>
      </w:pPr>
      <w:r w:rsidRPr="002F7D97">
        <w:rPr>
          <w:b/>
        </w:rPr>
        <w:t>1</w:t>
      </w:r>
      <w:r w:rsidR="002F7D97" w:rsidRPr="002F7D97">
        <w:rPr>
          <w:b/>
        </w:rPr>
        <w:t>1</w:t>
      </w:r>
      <w:r w:rsidRPr="002F7D97">
        <w:rPr>
          <w:b/>
        </w:rPr>
        <w:t>.8.</w:t>
      </w:r>
      <w:r w:rsidR="002F7D97">
        <w:t xml:space="preserve"> </w:t>
      </w:r>
      <w: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w:t>
      </w:r>
    </w:p>
    <w:p w:rsidR="002F7D97" w:rsidRDefault="00ED019C" w:rsidP="002F7D97">
      <w:pPr>
        <w:jc w:val="both"/>
        <w:rPr>
          <w:b/>
        </w:rPr>
      </w:pPr>
      <w:r>
        <w:t>Усі виправлення (корективи) за текстом цього Договору мають юридичну силу лише при взаємному їх посвідченні Сторонами та скріплення їх печатками Сторін у кожному окремому випадку.</w:t>
      </w:r>
      <w:bookmarkStart w:id="1" w:name="bookmark12"/>
    </w:p>
    <w:p w:rsidR="00DA1685" w:rsidRPr="004C3ACF" w:rsidRDefault="00DA1685" w:rsidP="00DA1685">
      <w:pPr>
        <w:shd w:val="clear" w:color="auto" w:fill="FFFFFF"/>
        <w:spacing w:before="120" w:after="120"/>
        <w:jc w:val="center"/>
        <w:rPr>
          <w:b/>
        </w:rPr>
      </w:pPr>
      <w:r w:rsidRPr="004C3ACF">
        <w:rPr>
          <w:b/>
        </w:rPr>
        <w:t>1</w:t>
      </w:r>
      <w:r w:rsidR="002F7D97">
        <w:rPr>
          <w:b/>
        </w:rPr>
        <w:t>2</w:t>
      </w:r>
      <w:r w:rsidRPr="004C3ACF">
        <w:rPr>
          <w:b/>
        </w:rPr>
        <w:t>. Додатки до договору</w:t>
      </w:r>
      <w:bookmarkEnd w:id="1"/>
    </w:p>
    <w:p w:rsidR="00DA1685" w:rsidRPr="004C3ACF" w:rsidRDefault="00DA1685" w:rsidP="00DA1685">
      <w:pPr>
        <w:widowControl w:val="0"/>
        <w:jc w:val="both"/>
        <w:rPr>
          <w:lang w:eastAsia="uk-UA"/>
        </w:rPr>
      </w:pPr>
      <w:r w:rsidRPr="004C3ACF">
        <w:rPr>
          <w:b/>
          <w:color w:val="000000"/>
          <w:lang w:eastAsia="uk-UA" w:bidi="uk-UA"/>
        </w:rPr>
        <w:t>1</w:t>
      </w:r>
      <w:r w:rsidR="002F7D97">
        <w:rPr>
          <w:b/>
          <w:color w:val="000000"/>
          <w:lang w:eastAsia="uk-UA" w:bidi="uk-UA"/>
        </w:rPr>
        <w:t>2</w:t>
      </w:r>
      <w:r w:rsidRPr="004C3ACF">
        <w:rPr>
          <w:b/>
          <w:color w:val="000000"/>
          <w:lang w:eastAsia="uk-UA" w:bidi="uk-UA"/>
        </w:rPr>
        <w:t>.1.</w:t>
      </w:r>
      <w:r w:rsidRPr="004C3ACF">
        <w:rPr>
          <w:color w:val="000000"/>
          <w:lang w:eastAsia="uk-UA" w:bidi="uk-UA"/>
        </w:rPr>
        <w:t xml:space="preserve"> Невід'ємною частиною цього Договору є:</w:t>
      </w:r>
    </w:p>
    <w:p w:rsidR="002F7D97" w:rsidRDefault="00DA1685" w:rsidP="00DA1685">
      <w:pPr>
        <w:widowControl w:val="0"/>
        <w:rPr>
          <w:color w:val="000000"/>
          <w:lang w:eastAsia="uk-UA" w:bidi="uk-UA"/>
        </w:rPr>
      </w:pPr>
      <w:r w:rsidRPr="004C3ACF">
        <w:rPr>
          <w:color w:val="000000"/>
          <w:lang w:eastAsia="uk-UA" w:bidi="uk-UA"/>
        </w:rPr>
        <w:t>- Специфікація до відповідного товару.</w:t>
      </w:r>
    </w:p>
    <w:p w:rsidR="002F7D97" w:rsidRDefault="002F7D97">
      <w:pPr>
        <w:spacing w:after="160" w:line="259" w:lineRule="auto"/>
        <w:rPr>
          <w:color w:val="000000"/>
          <w:lang w:eastAsia="uk-UA" w:bidi="uk-UA"/>
        </w:rPr>
      </w:pPr>
      <w:r>
        <w:rPr>
          <w:color w:val="000000"/>
          <w:lang w:eastAsia="uk-UA" w:bidi="uk-UA"/>
        </w:rPr>
        <w:br w:type="page"/>
      </w:r>
    </w:p>
    <w:p w:rsidR="00DA1685" w:rsidRPr="004C3ACF" w:rsidRDefault="00DA1685" w:rsidP="00DA1685">
      <w:pPr>
        <w:widowControl w:val="0"/>
        <w:rPr>
          <w:color w:val="000000"/>
          <w:lang w:eastAsia="uk-UA" w:bidi="uk-UA"/>
        </w:rPr>
      </w:pPr>
    </w:p>
    <w:p w:rsidR="00DA1685" w:rsidRPr="004C3ACF" w:rsidRDefault="00DA1685" w:rsidP="00DA1685">
      <w:pPr>
        <w:shd w:val="clear" w:color="auto" w:fill="FFFFFF"/>
        <w:spacing w:before="120" w:after="120"/>
        <w:jc w:val="center"/>
        <w:rPr>
          <w:b/>
        </w:rPr>
      </w:pPr>
      <w:r w:rsidRPr="004C3ACF">
        <w:rPr>
          <w:b/>
        </w:rPr>
        <w:t>1</w:t>
      </w:r>
      <w:r w:rsidR="002F7D97">
        <w:rPr>
          <w:b/>
        </w:rPr>
        <w:t>3</w:t>
      </w:r>
      <w:r w:rsidRPr="004C3ACF">
        <w:rPr>
          <w:b/>
        </w:rPr>
        <w:t>. Місцезнаходження та банківські реквізити Сторін</w:t>
      </w:r>
    </w:p>
    <w:tbl>
      <w:tblPr>
        <w:tblW w:w="9356" w:type="dxa"/>
        <w:tblLayout w:type="fixed"/>
        <w:tblLook w:val="00A0" w:firstRow="1" w:lastRow="0" w:firstColumn="1" w:lastColumn="0" w:noHBand="0" w:noVBand="0"/>
      </w:tblPr>
      <w:tblGrid>
        <w:gridCol w:w="4678"/>
        <w:gridCol w:w="4678"/>
      </w:tblGrid>
      <w:tr w:rsidR="00DA1685" w:rsidRPr="004C3ACF" w:rsidTr="00DA1685">
        <w:tc>
          <w:tcPr>
            <w:tcW w:w="4678" w:type="dxa"/>
          </w:tcPr>
          <w:p w:rsidR="00DA1685" w:rsidRPr="004C3ACF" w:rsidRDefault="002F7D97" w:rsidP="003F0197">
            <w:pPr>
              <w:suppressAutoHyphens/>
              <w:contextualSpacing/>
              <w:jc w:val="both"/>
              <w:rPr>
                <w:lang w:eastAsia="ar-SA"/>
              </w:rPr>
            </w:pPr>
            <w:r>
              <w:rPr>
                <w:b/>
                <w:lang w:eastAsia="ar-SA"/>
              </w:rPr>
              <w:t>Виконавець</w:t>
            </w:r>
          </w:p>
          <w:p w:rsidR="00DA1685" w:rsidRPr="004C3ACF" w:rsidRDefault="00DA1685" w:rsidP="003F0197">
            <w:pPr>
              <w:suppressAutoHyphens/>
              <w:contextualSpacing/>
              <w:jc w:val="both"/>
              <w:rPr>
                <w:b/>
                <w:lang w:eastAsia="ar-SA"/>
              </w:rPr>
            </w:pP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p>
          <w:p w:rsidR="00DA1685" w:rsidRPr="004C3ACF" w:rsidRDefault="00DA1685" w:rsidP="003F0197">
            <w:pPr>
              <w:suppressAutoHyphens/>
              <w:contextualSpacing/>
              <w:jc w:val="both"/>
              <w:rPr>
                <w:lang w:eastAsia="ar-SA"/>
              </w:rPr>
            </w:pPr>
            <w:r w:rsidRPr="004C3ACF">
              <w:rPr>
                <w:lang w:eastAsia="ar-SA"/>
              </w:rPr>
              <w:t>Керівник</w:t>
            </w:r>
          </w:p>
          <w:p w:rsidR="00DA1685" w:rsidRPr="004C3ACF" w:rsidRDefault="00DA1685" w:rsidP="003F0197">
            <w:pPr>
              <w:suppressAutoHyphens/>
              <w:contextualSpacing/>
              <w:jc w:val="both"/>
              <w:rPr>
                <w:lang w:eastAsia="ar-SA"/>
              </w:rPr>
            </w:pPr>
            <w:r w:rsidRPr="004C3ACF">
              <w:rPr>
                <w:lang w:eastAsia="ar-SA"/>
              </w:rPr>
              <w:t>_________________ (_______________________)</w:t>
            </w:r>
          </w:p>
          <w:p w:rsidR="00DA1685" w:rsidRPr="004C3ACF" w:rsidRDefault="00DA1685" w:rsidP="003F0197">
            <w:pPr>
              <w:suppressAutoHyphens/>
              <w:contextualSpacing/>
              <w:jc w:val="both"/>
              <w:rPr>
                <w:lang w:eastAsia="ar-SA"/>
              </w:rPr>
            </w:pPr>
            <w:r w:rsidRPr="004C3ACF">
              <w:rPr>
                <w:lang w:eastAsia="ar-SA"/>
              </w:rPr>
              <w:t>МП</w:t>
            </w:r>
          </w:p>
        </w:tc>
        <w:tc>
          <w:tcPr>
            <w:tcW w:w="4678" w:type="dxa"/>
          </w:tcPr>
          <w:p w:rsidR="00DA1685" w:rsidRPr="004C3ACF" w:rsidRDefault="002F7D97" w:rsidP="003F0197">
            <w:pPr>
              <w:suppressAutoHyphens/>
              <w:contextualSpacing/>
              <w:jc w:val="both"/>
              <w:rPr>
                <w:b/>
                <w:lang w:eastAsia="ar-SA"/>
              </w:rPr>
            </w:pPr>
            <w:r>
              <w:rPr>
                <w:b/>
                <w:lang w:eastAsia="ar-SA"/>
              </w:rPr>
              <w:t>Замовник</w:t>
            </w:r>
          </w:p>
          <w:p w:rsidR="00DA1685" w:rsidRPr="004C3ACF" w:rsidRDefault="00DA1685" w:rsidP="003F0197">
            <w:pPr>
              <w:rPr>
                <w:b/>
                <w:color w:val="000000"/>
              </w:rPr>
            </w:pP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p>
          <w:p w:rsidR="00DA1685" w:rsidRPr="004C3ACF" w:rsidRDefault="00DA1685" w:rsidP="003F0197">
            <w:pPr>
              <w:tabs>
                <w:tab w:val="left" w:leader="underscore" w:pos="3523"/>
                <w:tab w:val="center" w:pos="4844"/>
              </w:tabs>
              <w:jc w:val="both"/>
              <w:rPr>
                <w:bCs/>
              </w:rPr>
            </w:pPr>
            <w:r>
              <w:rPr>
                <w:bCs/>
              </w:rPr>
              <w:t>Ке</w:t>
            </w:r>
            <w:r w:rsidRPr="004C3ACF">
              <w:rPr>
                <w:bCs/>
              </w:rPr>
              <w:t>рівник</w:t>
            </w:r>
          </w:p>
          <w:p w:rsidR="00DA1685" w:rsidRPr="004C3ACF" w:rsidRDefault="00DA1685" w:rsidP="003F0197">
            <w:pPr>
              <w:suppressAutoHyphens/>
              <w:contextualSpacing/>
              <w:jc w:val="both"/>
              <w:rPr>
                <w:bCs/>
              </w:rPr>
            </w:pPr>
            <w:r w:rsidRPr="004C3ACF">
              <w:rPr>
                <w:bCs/>
              </w:rPr>
              <w:t>_________________ (_______________________)</w:t>
            </w:r>
          </w:p>
          <w:p w:rsidR="00DA1685" w:rsidRPr="004C3ACF" w:rsidRDefault="00DA1685" w:rsidP="003F0197">
            <w:pPr>
              <w:suppressAutoHyphens/>
              <w:contextualSpacing/>
              <w:jc w:val="both"/>
              <w:rPr>
                <w:lang w:eastAsia="ar-SA"/>
              </w:rPr>
            </w:pPr>
            <w:r w:rsidRPr="004C3ACF">
              <w:rPr>
                <w:bCs/>
              </w:rPr>
              <w:t>МП</w:t>
            </w:r>
          </w:p>
        </w:tc>
      </w:tr>
    </w:tbl>
    <w:p w:rsidR="00DA1685" w:rsidRPr="004C3ACF" w:rsidRDefault="00DA1685" w:rsidP="00DA1685">
      <w:pPr>
        <w:autoSpaceDE w:val="0"/>
        <w:autoSpaceDN w:val="0"/>
        <w:adjustRightInd w:val="0"/>
        <w:rPr>
          <w:highlight w:val="yellow"/>
          <w:lang w:eastAsia="uk-UA"/>
        </w:rPr>
      </w:pPr>
    </w:p>
    <w:p w:rsidR="00DA1685" w:rsidRPr="004C3ACF" w:rsidRDefault="00DA1685" w:rsidP="00DA1685">
      <w:pPr>
        <w:rPr>
          <w:highlight w:val="yellow"/>
          <w:lang w:eastAsia="uk-UA"/>
        </w:rPr>
      </w:pPr>
      <w:r w:rsidRPr="004C3ACF">
        <w:rPr>
          <w:highlight w:val="yellow"/>
          <w:lang w:eastAsia="uk-UA"/>
        </w:rPr>
        <w:br w:type="page"/>
      </w:r>
    </w:p>
    <w:p w:rsidR="00DA1685" w:rsidRPr="004C3ACF" w:rsidRDefault="00DA1685" w:rsidP="00DA1685">
      <w:pPr>
        <w:autoSpaceDE w:val="0"/>
        <w:autoSpaceDN w:val="0"/>
        <w:adjustRightInd w:val="0"/>
        <w:jc w:val="right"/>
        <w:rPr>
          <w:b/>
          <w:lang w:eastAsia="uk-UA"/>
        </w:rPr>
      </w:pPr>
      <w:r w:rsidRPr="004C3ACF">
        <w:rPr>
          <w:lang w:eastAsia="uk-UA"/>
        </w:rPr>
        <w:lastRenderedPageBreak/>
        <w:t>Додаток №1</w:t>
      </w:r>
    </w:p>
    <w:p w:rsidR="00DA1685" w:rsidRPr="004C3ACF" w:rsidRDefault="00DA1685" w:rsidP="00DA1685">
      <w:pPr>
        <w:autoSpaceDE w:val="0"/>
        <w:autoSpaceDN w:val="0"/>
        <w:adjustRightInd w:val="0"/>
        <w:jc w:val="right"/>
      </w:pPr>
      <w:r w:rsidRPr="004C3ACF">
        <w:rPr>
          <w:lang w:eastAsia="uk-UA"/>
        </w:rPr>
        <w:t xml:space="preserve">до Договору про закупівлю </w:t>
      </w:r>
      <w:r w:rsidRPr="004C3ACF">
        <w:t>№ _____</w:t>
      </w:r>
    </w:p>
    <w:p w:rsidR="00DA1685" w:rsidRPr="004C3ACF" w:rsidRDefault="00DA1685" w:rsidP="00DA1685">
      <w:pPr>
        <w:autoSpaceDE w:val="0"/>
        <w:autoSpaceDN w:val="0"/>
        <w:adjustRightInd w:val="0"/>
        <w:jc w:val="right"/>
        <w:rPr>
          <w:b/>
          <w:lang w:eastAsia="uk-UA"/>
        </w:rPr>
      </w:pPr>
      <w:r w:rsidRPr="004C3ACF">
        <w:t>від «___» ___________ 2022 р.</w:t>
      </w:r>
    </w:p>
    <w:p w:rsidR="00DA1685" w:rsidRPr="004C3ACF" w:rsidRDefault="00DA1685" w:rsidP="00DA1685">
      <w:pPr>
        <w:autoSpaceDE w:val="0"/>
        <w:autoSpaceDN w:val="0"/>
        <w:adjustRightInd w:val="0"/>
        <w:jc w:val="right"/>
        <w:rPr>
          <w:lang w:eastAsia="uk-UA"/>
        </w:rPr>
      </w:pPr>
    </w:p>
    <w:p w:rsidR="00DA1685" w:rsidRPr="004C3ACF" w:rsidRDefault="00DA1685" w:rsidP="00DA1685">
      <w:pPr>
        <w:autoSpaceDE w:val="0"/>
        <w:autoSpaceDN w:val="0"/>
        <w:adjustRightInd w:val="0"/>
        <w:jc w:val="right"/>
        <w:rPr>
          <w:lang w:eastAsia="uk-UA"/>
        </w:rPr>
      </w:pPr>
    </w:p>
    <w:p w:rsidR="00DA1685" w:rsidRPr="004C3ACF" w:rsidRDefault="00DA1685" w:rsidP="00DA1685">
      <w:pPr>
        <w:shd w:val="clear" w:color="auto" w:fill="FFFFFF"/>
        <w:jc w:val="center"/>
        <w:rPr>
          <w:b/>
          <w:caps/>
        </w:rPr>
      </w:pPr>
      <w:r w:rsidRPr="004C3ACF">
        <w:rPr>
          <w:b/>
          <w:caps/>
        </w:rPr>
        <w:t>Специфікація</w:t>
      </w:r>
    </w:p>
    <w:p w:rsidR="00DA1685" w:rsidRPr="004C3ACF" w:rsidRDefault="00DA1685" w:rsidP="00DA1685">
      <w:pPr>
        <w:shd w:val="clear" w:color="auto" w:fill="FFFFFF"/>
        <w:jc w:val="center"/>
        <w:rPr>
          <w:b/>
          <w:caps/>
        </w:rPr>
      </w:pPr>
    </w:p>
    <w:p w:rsidR="00DA1685" w:rsidRPr="004C3ACF" w:rsidRDefault="00DA1685" w:rsidP="00DA1685">
      <w:pPr>
        <w:shd w:val="clear" w:color="auto" w:fill="FFFFFF"/>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69"/>
        <w:gridCol w:w="1297"/>
        <w:gridCol w:w="1274"/>
        <w:gridCol w:w="1414"/>
        <w:gridCol w:w="1153"/>
      </w:tblGrid>
      <w:tr w:rsidR="00DA1685" w:rsidRPr="004C3ACF" w:rsidTr="002F7D97">
        <w:tc>
          <w:tcPr>
            <w:tcW w:w="524" w:type="dxa"/>
          </w:tcPr>
          <w:p w:rsidR="00DA1685" w:rsidRPr="004C3ACF" w:rsidRDefault="00DA1685" w:rsidP="003F0197">
            <w:pPr>
              <w:jc w:val="center"/>
              <w:rPr>
                <w:lang w:eastAsia="uk-UA"/>
              </w:rPr>
            </w:pPr>
            <w:r w:rsidRPr="004C3ACF">
              <w:rPr>
                <w:lang w:eastAsia="uk-UA"/>
              </w:rPr>
              <w:t>№</w:t>
            </w:r>
          </w:p>
        </w:tc>
        <w:tc>
          <w:tcPr>
            <w:tcW w:w="3569" w:type="dxa"/>
          </w:tcPr>
          <w:p w:rsidR="00DA1685" w:rsidRPr="004C3ACF" w:rsidRDefault="00DA1685" w:rsidP="003F0197">
            <w:pPr>
              <w:jc w:val="center"/>
              <w:rPr>
                <w:lang w:eastAsia="uk-UA"/>
              </w:rPr>
            </w:pPr>
            <w:r w:rsidRPr="004C3ACF">
              <w:rPr>
                <w:lang w:eastAsia="uk-UA"/>
              </w:rPr>
              <w:t>Найменування товару</w:t>
            </w:r>
          </w:p>
        </w:tc>
        <w:tc>
          <w:tcPr>
            <w:tcW w:w="1297" w:type="dxa"/>
          </w:tcPr>
          <w:p w:rsidR="00DA1685" w:rsidRPr="004C3ACF" w:rsidRDefault="00DA1685" w:rsidP="003F0197">
            <w:pPr>
              <w:jc w:val="center"/>
              <w:rPr>
                <w:lang w:eastAsia="uk-UA"/>
              </w:rPr>
            </w:pPr>
            <w:r w:rsidRPr="004C3ACF">
              <w:rPr>
                <w:lang w:eastAsia="uk-UA"/>
              </w:rPr>
              <w:t>Одиниці виміру</w:t>
            </w:r>
          </w:p>
        </w:tc>
        <w:tc>
          <w:tcPr>
            <w:tcW w:w="1274" w:type="dxa"/>
          </w:tcPr>
          <w:p w:rsidR="00DA1685" w:rsidRPr="004C3ACF" w:rsidRDefault="00DA1685" w:rsidP="003F0197">
            <w:pPr>
              <w:jc w:val="center"/>
              <w:rPr>
                <w:lang w:eastAsia="uk-UA"/>
              </w:rPr>
            </w:pPr>
            <w:r w:rsidRPr="004C3ACF">
              <w:rPr>
                <w:lang w:eastAsia="uk-UA"/>
              </w:rPr>
              <w:t>Кількість</w:t>
            </w:r>
          </w:p>
        </w:tc>
        <w:tc>
          <w:tcPr>
            <w:tcW w:w="1414" w:type="dxa"/>
          </w:tcPr>
          <w:p w:rsidR="00DA1685" w:rsidRPr="004C3ACF" w:rsidRDefault="00DA1685" w:rsidP="003F0197">
            <w:pPr>
              <w:autoSpaceDE w:val="0"/>
              <w:autoSpaceDN w:val="0"/>
              <w:adjustRightInd w:val="0"/>
              <w:jc w:val="center"/>
              <w:rPr>
                <w:color w:val="000000"/>
              </w:rPr>
            </w:pPr>
            <w:r w:rsidRPr="004C3ACF">
              <w:rPr>
                <w:color w:val="000000"/>
              </w:rPr>
              <w:t>Ціна за одиницю товару, з ПДВ*</w:t>
            </w:r>
          </w:p>
          <w:p w:rsidR="00DA1685" w:rsidRPr="004C3ACF" w:rsidRDefault="00DA1685" w:rsidP="003F0197">
            <w:pPr>
              <w:autoSpaceDE w:val="0"/>
              <w:autoSpaceDN w:val="0"/>
              <w:adjustRightInd w:val="0"/>
              <w:jc w:val="center"/>
              <w:rPr>
                <w:color w:val="000000"/>
              </w:rPr>
            </w:pPr>
            <w:r w:rsidRPr="004C3ACF">
              <w:rPr>
                <w:color w:val="000000"/>
              </w:rPr>
              <w:t>(грн)</w:t>
            </w:r>
          </w:p>
        </w:tc>
        <w:tc>
          <w:tcPr>
            <w:tcW w:w="1153" w:type="dxa"/>
          </w:tcPr>
          <w:p w:rsidR="00DA1685" w:rsidRPr="004C3ACF" w:rsidRDefault="00DA1685" w:rsidP="003F0197">
            <w:pPr>
              <w:autoSpaceDE w:val="0"/>
              <w:autoSpaceDN w:val="0"/>
              <w:adjustRightInd w:val="0"/>
              <w:jc w:val="center"/>
              <w:rPr>
                <w:color w:val="000000"/>
              </w:rPr>
            </w:pPr>
            <w:r w:rsidRPr="004C3ACF">
              <w:rPr>
                <w:color w:val="000000"/>
              </w:rPr>
              <w:t>Сума,</w:t>
            </w:r>
          </w:p>
          <w:p w:rsidR="00DA1685" w:rsidRPr="004C3ACF" w:rsidRDefault="00DA1685" w:rsidP="003F0197">
            <w:pPr>
              <w:autoSpaceDE w:val="0"/>
              <w:autoSpaceDN w:val="0"/>
              <w:adjustRightInd w:val="0"/>
              <w:jc w:val="center"/>
              <w:rPr>
                <w:color w:val="000000"/>
              </w:rPr>
            </w:pPr>
            <w:r w:rsidRPr="004C3ACF">
              <w:rPr>
                <w:color w:val="000000"/>
              </w:rPr>
              <w:t>з ПДВ*</w:t>
            </w:r>
          </w:p>
          <w:p w:rsidR="00DA1685" w:rsidRPr="004C3ACF" w:rsidRDefault="00DA1685" w:rsidP="003F0197">
            <w:pPr>
              <w:autoSpaceDE w:val="0"/>
              <w:autoSpaceDN w:val="0"/>
              <w:adjustRightInd w:val="0"/>
              <w:jc w:val="center"/>
              <w:rPr>
                <w:color w:val="000000"/>
              </w:rPr>
            </w:pPr>
            <w:r w:rsidRPr="004C3ACF">
              <w:rPr>
                <w:color w:val="000000"/>
              </w:rPr>
              <w:t>(грн)</w:t>
            </w:r>
          </w:p>
        </w:tc>
      </w:tr>
      <w:tr w:rsidR="00DA1685" w:rsidRPr="004C3ACF" w:rsidTr="002F7D97">
        <w:tc>
          <w:tcPr>
            <w:tcW w:w="524" w:type="dxa"/>
          </w:tcPr>
          <w:p w:rsidR="00DA1685" w:rsidRPr="004C3ACF" w:rsidRDefault="00DA1685" w:rsidP="003F0197">
            <w:pPr>
              <w:jc w:val="center"/>
              <w:rPr>
                <w:lang w:eastAsia="uk-UA"/>
              </w:rPr>
            </w:pPr>
            <w:r w:rsidRPr="004C3ACF">
              <w:rPr>
                <w:lang w:eastAsia="uk-UA"/>
              </w:rPr>
              <w:t>1</w:t>
            </w:r>
          </w:p>
        </w:tc>
        <w:tc>
          <w:tcPr>
            <w:tcW w:w="3569" w:type="dxa"/>
          </w:tcPr>
          <w:p w:rsidR="00DA1685" w:rsidRPr="002F7D97" w:rsidRDefault="002F7D97" w:rsidP="003F0197">
            <w:r w:rsidRPr="002F7D97">
              <w:t xml:space="preserve">Патологоанатомічне дослідження </w:t>
            </w:r>
            <w:proofErr w:type="spellStart"/>
            <w:r w:rsidRPr="002F7D97">
              <w:t>біопсійного</w:t>
            </w:r>
            <w:proofErr w:type="spellEnd"/>
            <w:r w:rsidRPr="002F7D97">
              <w:t xml:space="preserve"> та операційного матеріалу І категорії складності</w:t>
            </w:r>
          </w:p>
        </w:tc>
        <w:tc>
          <w:tcPr>
            <w:tcW w:w="1297" w:type="dxa"/>
            <w:vAlign w:val="center"/>
          </w:tcPr>
          <w:p w:rsidR="00DA1685" w:rsidRPr="004C3ACF" w:rsidRDefault="002F7D97" w:rsidP="003F0197">
            <w:pPr>
              <w:jc w:val="center"/>
              <w:rPr>
                <w:lang w:eastAsia="uk-UA"/>
              </w:rPr>
            </w:pPr>
            <w:r>
              <w:rPr>
                <w:lang w:eastAsia="uk-UA"/>
              </w:rPr>
              <w:t>д</w:t>
            </w:r>
            <w:r w:rsidRPr="00C101EC">
              <w:rPr>
                <w:lang w:eastAsia="uk-UA"/>
              </w:rPr>
              <w:t>ослідження</w:t>
            </w:r>
          </w:p>
        </w:tc>
        <w:tc>
          <w:tcPr>
            <w:tcW w:w="1274" w:type="dxa"/>
            <w:vAlign w:val="center"/>
          </w:tcPr>
          <w:p w:rsidR="00DA1685" w:rsidRPr="004C3ACF" w:rsidRDefault="000402D8" w:rsidP="003F0197">
            <w:pPr>
              <w:jc w:val="center"/>
              <w:rPr>
                <w:lang w:eastAsia="uk-UA"/>
              </w:rPr>
            </w:pPr>
            <w:r>
              <w:rPr>
                <w:lang w:eastAsia="uk-UA"/>
              </w:rPr>
              <w:t>30</w:t>
            </w:r>
          </w:p>
        </w:tc>
        <w:tc>
          <w:tcPr>
            <w:tcW w:w="1414" w:type="dxa"/>
            <w:vAlign w:val="center"/>
          </w:tcPr>
          <w:p w:rsidR="00DA1685" w:rsidRPr="004C3ACF" w:rsidRDefault="00DA1685" w:rsidP="003F0197">
            <w:pPr>
              <w:jc w:val="center"/>
              <w:rPr>
                <w:lang w:eastAsia="uk-UA"/>
              </w:rPr>
            </w:pPr>
          </w:p>
        </w:tc>
        <w:tc>
          <w:tcPr>
            <w:tcW w:w="1153" w:type="dxa"/>
            <w:vAlign w:val="center"/>
          </w:tcPr>
          <w:p w:rsidR="00DA1685" w:rsidRPr="004C3ACF" w:rsidRDefault="00DA1685" w:rsidP="003F0197">
            <w:pPr>
              <w:jc w:val="center"/>
              <w:rPr>
                <w:lang w:eastAsia="uk-UA"/>
              </w:rPr>
            </w:pPr>
          </w:p>
        </w:tc>
      </w:tr>
      <w:tr w:rsidR="00DA1685" w:rsidRPr="004C3ACF" w:rsidTr="002F7D97">
        <w:tc>
          <w:tcPr>
            <w:tcW w:w="524" w:type="dxa"/>
          </w:tcPr>
          <w:p w:rsidR="00DA1685" w:rsidRPr="004C3ACF" w:rsidRDefault="00DA1685" w:rsidP="003F0197">
            <w:pPr>
              <w:jc w:val="center"/>
              <w:rPr>
                <w:lang w:eastAsia="uk-UA"/>
              </w:rPr>
            </w:pPr>
            <w:r w:rsidRPr="004C3ACF">
              <w:rPr>
                <w:lang w:eastAsia="uk-UA"/>
              </w:rPr>
              <w:t>2</w:t>
            </w:r>
          </w:p>
        </w:tc>
        <w:tc>
          <w:tcPr>
            <w:tcW w:w="3569" w:type="dxa"/>
          </w:tcPr>
          <w:p w:rsidR="00DA1685" w:rsidRPr="002F7D97" w:rsidRDefault="002F7D97" w:rsidP="003F0197">
            <w:r w:rsidRPr="002F7D97">
              <w:t xml:space="preserve">Патологоанатомічне дослідження </w:t>
            </w:r>
            <w:proofErr w:type="spellStart"/>
            <w:r w:rsidRPr="002F7D97">
              <w:t>біопсійного</w:t>
            </w:r>
            <w:proofErr w:type="spellEnd"/>
            <w:r w:rsidRPr="002F7D97">
              <w:t xml:space="preserve"> та операційного матеріалу ІІ категорії складності</w:t>
            </w:r>
          </w:p>
        </w:tc>
        <w:tc>
          <w:tcPr>
            <w:tcW w:w="1297" w:type="dxa"/>
            <w:vAlign w:val="center"/>
          </w:tcPr>
          <w:p w:rsidR="00DA1685" w:rsidRPr="004C3ACF" w:rsidRDefault="002F7D97" w:rsidP="003F0197">
            <w:pPr>
              <w:jc w:val="center"/>
              <w:rPr>
                <w:lang w:eastAsia="uk-UA"/>
              </w:rPr>
            </w:pPr>
            <w:r>
              <w:rPr>
                <w:lang w:eastAsia="uk-UA"/>
              </w:rPr>
              <w:t>д</w:t>
            </w:r>
            <w:r w:rsidRPr="00C101EC">
              <w:rPr>
                <w:lang w:eastAsia="uk-UA"/>
              </w:rPr>
              <w:t>ослідження</w:t>
            </w:r>
          </w:p>
        </w:tc>
        <w:tc>
          <w:tcPr>
            <w:tcW w:w="1274" w:type="dxa"/>
            <w:vAlign w:val="center"/>
          </w:tcPr>
          <w:p w:rsidR="00DA1685" w:rsidRPr="004C3ACF" w:rsidRDefault="000402D8" w:rsidP="003F0197">
            <w:pPr>
              <w:jc w:val="center"/>
              <w:rPr>
                <w:lang w:eastAsia="uk-UA"/>
              </w:rPr>
            </w:pPr>
            <w:r>
              <w:rPr>
                <w:lang w:eastAsia="uk-UA"/>
              </w:rPr>
              <w:t>50</w:t>
            </w:r>
          </w:p>
        </w:tc>
        <w:tc>
          <w:tcPr>
            <w:tcW w:w="1414" w:type="dxa"/>
            <w:vAlign w:val="center"/>
          </w:tcPr>
          <w:p w:rsidR="00DA1685" w:rsidRPr="004C3ACF" w:rsidRDefault="00DA1685" w:rsidP="003F0197">
            <w:pPr>
              <w:jc w:val="center"/>
              <w:rPr>
                <w:lang w:eastAsia="uk-UA"/>
              </w:rPr>
            </w:pPr>
          </w:p>
        </w:tc>
        <w:tc>
          <w:tcPr>
            <w:tcW w:w="1153" w:type="dxa"/>
            <w:vAlign w:val="center"/>
          </w:tcPr>
          <w:p w:rsidR="00DA1685" w:rsidRPr="004C3ACF" w:rsidRDefault="00DA1685" w:rsidP="003F0197">
            <w:pPr>
              <w:jc w:val="center"/>
              <w:rPr>
                <w:lang w:eastAsia="uk-UA"/>
              </w:rPr>
            </w:pPr>
          </w:p>
        </w:tc>
      </w:tr>
      <w:tr w:rsidR="00DA1685" w:rsidRPr="004C3ACF" w:rsidTr="002F7D97">
        <w:tc>
          <w:tcPr>
            <w:tcW w:w="524" w:type="dxa"/>
          </w:tcPr>
          <w:p w:rsidR="00DA1685" w:rsidRPr="004C3ACF" w:rsidRDefault="00DA1685" w:rsidP="003F0197">
            <w:pPr>
              <w:jc w:val="center"/>
              <w:rPr>
                <w:lang w:eastAsia="uk-UA"/>
              </w:rPr>
            </w:pPr>
            <w:r w:rsidRPr="004C3ACF">
              <w:rPr>
                <w:lang w:eastAsia="uk-UA"/>
              </w:rPr>
              <w:t>3</w:t>
            </w:r>
          </w:p>
        </w:tc>
        <w:tc>
          <w:tcPr>
            <w:tcW w:w="3569" w:type="dxa"/>
          </w:tcPr>
          <w:p w:rsidR="00DA1685" w:rsidRPr="002F7D97" w:rsidRDefault="002F7D97" w:rsidP="003F0197">
            <w:r w:rsidRPr="002F7D97">
              <w:t xml:space="preserve">Патологоанатомічне дослідження </w:t>
            </w:r>
            <w:proofErr w:type="spellStart"/>
            <w:r w:rsidRPr="002F7D97">
              <w:t>біопсійного</w:t>
            </w:r>
            <w:proofErr w:type="spellEnd"/>
            <w:r w:rsidRPr="002F7D97">
              <w:t xml:space="preserve"> та операційного матеріалу ІІІ категорії складності</w:t>
            </w:r>
          </w:p>
        </w:tc>
        <w:tc>
          <w:tcPr>
            <w:tcW w:w="1297" w:type="dxa"/>
            <w:vAlign w:val="center"/>
          </w:tcPr>
          <w:p w:rsidR="00DA1685" w:rsidRPr="004C3ACF" w:rsidRDefault="002F7D97" w:rsidP="003F0197">
            <w:pPr>
              <w:jc w:val="center"/>
              <w:rPr>
                <w:lang w:eastAsia="uk-UA"/>
              </w:rPr>
            </w:pPr>
            <w:r>
              <w:rPr>
                <w:lang w:eastAsia="uk-UA"/>
              </w:rPr>
              <w:t>д</w:t>
            </w:r>
            <w:r w:rsidRPr="00C101EC">
              <w:rPr>
                <w:lang w:eastAsia="uk-UA"/>
              </w:rPr>
              <w:t>ослідження</w:t>
            </w:r>
          </w:p>
        </w:tc>
        <w:tc>
          <w:tcPr>
            <w:tcW w:w="1274" w:type="dxa"/>
            <w:vAlign w:val="center"/>
          </w:tcPr>
          <w:p w:rsidR="00DA1685" w:rsidRPr="004C3ACF" w:rsidRDefault="000402D8" w:rsidP="003F0197">
            <w:pPr>
              <w:jc w:val="center"/>
              <w:rPr>
                <w:lang w:eastAsia="uk-UA"/>
              </w:rPr>
            </w:pPr>
            <w:r>
              <w:rPr>
                <w:lang w:eastAsia="uk-UA"/>
              </w:rPr>
              <w:t>150</w:t>
            </w:r>
          </w:p>
        </w:tc>
        <w:tc>
          <w:tcPr>
            <w:tcW w:w="1414" w:type="dxa"/>
            <w:vAlign w:val="center"/>
          </w:tcPr>
          <w:p w:rsidR="00DA1685" w:rsidRPr="004C3ACF" w:rsidRDefault="00DA1685" w:rsidP="003F0197">
            <w:pPr>
              <w:jc w:val="center"/>
              <w:rPr>
                <w:lang w:eastAsia="uk-UA"/>
              </w:rPr>
            </w:pPr>
          </w:p>
        </w:tc>
        <w:tc>
          <w:tcPr>
            <w:tcW w:w="1153" w:type="dxa"/>
            <w:vAlign w:val="center"/>
          </w:tcPr>
          <w:p w:rsidR="00DA1685" w:rsidRPr="004C3ACF" w:rsidRDefault="00DA1685" w:rsidP="003F0197">
            <w:pPr>
              <w:jc w:val="center"/>
              <w:rPr>
                <w:lang w:eastAsia="uk-UA"/>
              </w:rPr>
            </w:pPr>
          </w:p>
        </w:tc>
      </w:tr>
      <w:tr w:rsidR="00DA1685" w:rsidRPr="004C3ACF" w:rsidTr="002F7D97">
        <w:tc>
          <w:tcPr>
            <w:tcW w:w="524" w:type="dxa"/>
          </w:tcPr>
          <w:p w:rsidR="00DA1685" w:rsidRPr="004C3ACF" w:rsidRDefault="002F7D97" w:rsidP="003F0197">
            <w:pPr>
              <w:jc w:val="center"/>
              <w:rPr>
                <w:lang w:eastAsia="uk-UA"/>
              </w:rPr>
            </w:pPr>
            <w:r>
              <w:rPr>
                <w:lang w:eastAsia="uk-UA"/>
              </w:rPr>
              <w:t>4</w:t>
            </w:r>
          </w:p>
        </w:tc>
        <w:tc>
          <w:tcPr>
            <w:tcW w:w="3569" w:type="dxa"/>
          </w:tcPr>
          <w:p w:rsidR="00DA1685" w:rsidRPr="002F7D97" w:rsidRDefault="002F7D97" w:rsidP="003F0197">
            <w:r w:rsidRPr="002F7D97">
              <w:t xml:space="preserve">Патологоанатомічне дослідження </w:t>
            </w:r>
            <w:proofErr w:type="spellStart"/>
            <w:r w:rsidRPr="002F7D97">
              <w:t>біопсійного</w:t>
            </w:r>
            <w:proofErr w:type="spellEnd"/>
            <w:r w:rsidRPr="002F7D97">
              <w:t xml:space="preserve"> та операційного матеріалу ІV категорії складності</w:t>
            </w:r>
          </w:p>
        </w:tc>
        <w:tc>
          <w:tcPr>
            <w:tcW w:w="1297" w:type="dxa"/>
            <w:vAlign w:val="center"/>
          </w:tcPr>
          <w:p w:rsidR="00DA1685" w:rsidRPr="004C3ACF" w:rsidRDefault="002F7D97" w:rsidP="003F0197">
            <w:pPr>
              <w:jc w:val="center"/>
              <w:rPr>
                <w:lang w:eastAsia="uk-UA"/>
              </w:rPr>
            </w:pPr>
            <w:r w:rsidRPr="00C101EC">
              <w:rPr>
                <w:lang w:eastAsia="uk-UA"/>
              </w:rPr>
              <w:t>дослідження</w:t>
            </w:r>
          </w:p>
        </w:tc>
        <w:tc>
          <w:tcPr>
            <w:tcW w:w="1274" w:type="dxa"/>
            <w:vAlign w:val="center"/>
          </w:tcPr>
          <w:p w:rsidR="00DA1685" w:rsidRPr="004C3ACF" w:rsidRDefault="000402D8" w:rsidP="003F0197">
            <w:pPr>
              <w:jc w:val="center"/>
              <w:rPr>
                <w:lang w:eastAsia="uk-UA"/>
              </w:rPr>
            </w:pPr>
            <w:r>
              <w:rPr>
                <w:lang w:eastAsia="uk-UA"/>
              </w:rPr>
              <w:t>20</w:t>
            </w:r>
            <w:bookmarkStart w:id="2" w:name="_GoBack"/>
            <w:bookmarkEnd w:id="2"/>
          </w:p>
        </w:tc>
        <w:tc>
          <w:tcPr>
            <w:tcW w:w="1414" w:type="dxa"/>
            <w:vAlign w:val="center"/>
          </w:tcPr>
          <w:p w:rsidR="00DA1685" w:rsidRPr="004C3ACF" w:rsidRDefault="00DA1685" w:rsidP="003F0197">
            <w:pPr>
              <w:jc w:val="center"/>
              <w:rPr>
                <w:lang w:eastAsia="uk-UA"/>
              </w:rPr>
            </w:pPr>
          </w:p>
        </w:tc>
        <w:tc>
          <w:tcPr>
            <w:tcW w:w="1153" w:type="dxa"/>
            <w:vAlign w:val="center"/>
          </w:tcPr>
          <w:p w:rsidR="00DA1685" w:rsidRPr="004C3ACF" w:rsidRDefault="00DA1685" w:rsidP="003F0197">
            <w:pPr>
              <w:jc w:val="center"/>
              <w:rPr>
                <w:lang w:eastAsia="uk-UA"/>
              </w:rPr>
            </w:pPr>
          </w:p>
        </w:tc>
      </w:tr>
      <w:tr w:rsidR="00DA1685" w:rsidRPr="004C3ACF" w:rsidTr="002F7D97">
        <w:tc>
          <w:tcPr>
            <w:tcW w:w="8078"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Всього без ПДВ: </w:t>
            </w:r>
          </w:p>
        </w:tc>
        <w:tc>
          <w:tcPr>
            <w:tcW w:w="1153" w:type="dxa"/>
            <w:vAlign w:val="center"/>
          </w:tcPr>
          <w:p w:rsidR="00DA1685" w:rsidRPr="004C3ACF" w:rsidRDefault="00DA1685" w:rsidP="003F0197">
            <w:pPr>
              <w:jc w:val="center"/>
              <w:rPr>
                <w:lang w:eastAsia="uk-UA"/>
              </w:rPr>
            </w:pPr>
          </w:p>
        </w:tc>
      </w:tr>
      <w:tr w:rsidR="00DA1685" w:rsidRPr="004C3ACF" w:rsidTr="002F7D97">
        <w:tc>
          <w:tcPr>
            <w:tcW w:w="8078"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ПДВ*: </w:t>
            </w:r>
          </w:p>
        </w:tc>
        <w:tc>
          <w:tcPr>
            <w:tcW w:w="1153" w:type="dxa"/>
            <w:vAlign w:val="center"/>
          </w:tcPr>
          <w:p w:rsidR="00DA1685" w:rsidRPr="004C3ACF" w:rsidRDefault="00DA1685" w:rsidP="003F0197">
            <w:pPr>
              <w:jc w:val="center"/>
              <w:rPr>
                <w:lang w:eastAsia="uk-UA"/>
              </w:rPr>
            </w:pPr>
          </w:p>
        </w:tc>
      </w:tr>
      <w:tr w:rsidR="00DA1685" w:rsidRPr="004C3ACF" w:rsidTr="002F7D97">
        <w:tc>
          <w:tcPr>
            <w:tcW w:w="8078"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Всього сума з ПДВ*: </w:t>
            </w:r>
          </w:p>
        </w:tc>
        <w:tc>
          <w:tcPr>
            <w:tcW w:w="1153" w:type="dxa"/>
            <w:vAlign w:val="center"/>
          </w:tcPr>
          <w:p w:rsidR="00DA1685" w:rsidRPr="004C3ACF" w:rsidRDefault="00DA1685" w:rsidP="003F0197">
            <w:pPr>
              <w:jc w:val="center"/>
              <w:rPr>
                <w:lang w:eastAsia="uk-UA"/>
              </w:rPr>
            </w:pPr>
          </w:p>
        </w:tc>
      </w:tr>
    </w:tbl>
    <w:p w:rsidR="00DA1685" w:rsidRPr="004C3ACF" w:rsidRDefault="00DA1685" w:rsidP="00DA1685">
      <w:pPr>
        <w:autoSpaceDE w:val="0"/>
        <w:autoSpaceDN w:val="0"/>
        <w:adjustRightInd w:val="0"/>
        <w:rPr>
          <w:lang w:eastAsia="uk-UA"/>
        </w:rPr>
      </w:pPr>
      <w:r w:rsidRPr="004C3ACF">
        <w:rPr>
          <w:lang w:eastAsia="uk-UA"/>
        </w:rPr>
        <w:t>*Якщо учасник не є платником податку на додану вартість, зазначається ціна «без ПДВ»</w:t>
      </w:r>
    </w:p>
    <w:p w:rsidR="00DA1685" w:rsidRPr="004C3ACF" w:rsidRDefault="00DA1685" w:rsidP="00DA1685">
      <w:pPr>
        <w:autoSpaceDE w:val="0"/>
        <w:autoSpaceDN w:val="0"/>
        <w:adjustRightInd w:val="0"/>
        <w:rPr>
          <w:lang w:eastAsia="uk-UA"/>
        </w:rPr>
      </w:pPr>
    </w:p>
    <w:p w:rsidR="00DA1685" w:rsidRPr="004C3ACF" w:rsidRDefault="00DA1685" w:rsidP="00DA1685">
      <w:pPr>
        <w:shd w:val="clear" w:color="auto" w:fill="FFFFFF"/>
        <w:ind w:left="192"/>
        <w:jc w:val="center"/>
        <w:rPr>
          <w:b/>
          <w:bCs/>
          <w:spacing w:val="-1"/>
        </w:rPr>
      </w:pPr>
      <w:r w:rsidRPr="004C3ACF">
        <w:rPr>
          <w:b/>
          <w:bCs/>
          <w:spacing w:val="-1"/>
        </w:rPr>
        <w:t>ПІДПИСИ СТОРІН</w:t>
      </w:r>
    </w:p>
    <w:p w:rsidR="00DA1685" w:rsidRPr="004C3ACF" w:rsidRDefault="00DA1685" w:rsidP="00DA1685">
      <w:pPr>
        <w:shd w:val="clear" w:color="auto" w:fill="FFFFFF"/>
        <w:ind w:left="192"/>
        <w:jc w:val="center"/>
        <w:rPr>
          <w:b/>
          <w:bCs/>
          <w:spacing w:val="-1"/>
        </w:rPr>
      </w:pPr>
    </w:p>
    <w:tbl>
      <w:tblPr>
        <w:tblW w:w="9356" w:type="dxa"/>
        <w:tblLayout w:type="fixed"/>
        <w:tblLook w:val="00A0" w:firstRow="1" w:lastRow="0" w:firstColumn="1" w:lastColumn="0" w:noHBand="0" w:noVBand="0"/>
      </w:tblPr>
      <w:tblGrid>
        <w:gridCol w:w="4678"/>
        <w:gridCol w:w="4678"/>
      </w:tblGrid>
      <w:tr w:rsidR="00DA1685" w:rsidRPr="004C3ACF" w:rsidTr="003F0197">
        <w:tc>
          <w:tcPr>
            <w:tcW w:w="4678" w:type="dxa"/>
          </w:tcPr>
          <w:p w:rsidR="00DA1685" w:rsidRPr="004C3ACF" w:rsidRDefault="002F7D97" w:rsidP="003F0197">
            <w:pPr>
              <w:suppressAutoHyphens/>
              <w:contextualSpacing/>
              <w:jc w:val="both"/>
              <w:rPr>
                <w:lang w:eastAsia="ar-SA"/>
              </w:rPr>
            </w:pPr>
            <w:r>
              <w:rPr>
                <w:b/>
                <w:lang w:eastAsia="ar-SA"/>
              </w:rPr>
              <w:t>Виконавець</w:t>
            </w:r>
          </w:p>
          <w:p w:rsidR="00DA1685" w:rsidRPr="004C3ACF" w:rsidRDefault="00DA1685" w:rsidP="003F0197">
            <w:pPr>
              <w:suppressAutoHyphens/>
              <w:contextualSpacing/>
              <w:jc w:val="both"/>
              <w:rPr>
                <w:b/>
                <w:lang w:eastAsia="ar-SA"/>
              </w:rPr>
            </w:pP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p>
          <w:p w:rsidR="00DA1685" w:rsidRPr="004C3ACF" w:rsidRDefault="00DA1685" w:rsidP="003F0197">
            <w:pPr>
              <w:suppressAutoHyphens/>
              <w:contextualSpacing/>
              <w:jc w:val="both"/>
              <w:rPr>
                <w:lang w:eastAsia="ar-SA"/>
              </w:rPr>
            </w:pPr>
            <w:r w:rsidRPr="004C3ACF">
              <w:rPr>
                <w:lang w:eastAsia="ar-SA"/>
              </w:rPr>
              <w:t>Керівник</w:t>
            </w:r>
          </w:p>
          <w:p w:rsidR="00DA1685" w:rsidRPr="004C3ACF" w:rsidRDefault="00DA1685" w:rsidP="003F0197">
            <w:pPr>
              <w:suppressAutoHyphens/>
              <w:contextualSpacing/>
              <w:jc w:val="both"/>
              <w:rPr>
                <w:lang w:eastAsia="ar-SA"/>
              </w:rPr>
            </w:pPr>
            <w:r w:rsidRPr="004C3ACF">
              <w:rPr>
                <w:lang w:eastAsia="ar-SA"/>
              </w:rPr>
              <w:t>_________________ (_______________________)</w:t>
            </w:r>
          </w:p>
          <w:p w:rsidR="00DA1685" w:rsidRPr="004C3ACF" w:rsidRDefault="00DA1685" w:rsidP="003F0197">
            <w:pPr>
              <w:suppressAutoHyphens/>
              <w:contextualSpacing/>
              <w:jc w:val="both"/>
              <w:rPr>
                <w:lang w:eastAsia="ar-SA"/>
              </w:rPr>
            </w:pPr>
            <w:r w:rsidRPr="004C3ACF">
              <w:rPr>
                <w:lang w:eastAsia="ar-SA"/>
              </w:rPr>
              <w:t>МП</w:t>
            </w:r>
          </w:p>
        </w:tc>
        <w:tc>
          <w:tcPr>
            <w:tcW w:w="4678" w:type="dxa"/>
          </w:tcPr>
          <w:p w:rsidR="00DA1685" w:rsidRPr="004C3ACF" w:rsidRDefault="002F7D97" w:rsidP="003F0197">
            <w:pPr>
              <w:suppressAutoHyphens/>
              <w:contextualSpacing/>
              <w:jc w:val="both"/>
              <w:rPr>
                <w:b/>
                <w:lang w:eastAsia="ar-SA"/>
              </w:rPr>
            </w:pPr>
            <w:r>
              <w:rPr>
                <w:b/>
                <w:lang w:eastAsia="ar-SA"/>
              </w:rPr>
              <w:t xml:space="preserve">Замовник </w:t>
            </w:r>
          </w:p>
          <w:p w:rsidR="00DA1685" w:rsidRPr="004C3ACF" w:rsidRDefault="00DA1685" w:rsidP="003F0197">
            <w:pPr>
              <w:rPr>
                <w:b/>
                <w:color w:val="000000"/>
              </w:rPr>
            </w:pP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p>
          <w:p w:rsidR="00DA1685" w:rsidRPr="004C3ACF" w:rsidRDefault="00DA1685" w:rsidP="003F0197">
            <w:pPr>
              <w:tabs>
                <w:tab w:val="left" w:leader="underscore" w:pos="3523"/>
                <w:tab w:val="center" w:pos="4844"/>
              </w:tabs>
              <w:jc w:val="both"/>
              <w:rPr>
                <w:bCs/>
              </w:rPr>
            </w:pPr>
            <w:r>
              <w:rPr>
                <w:bCs/>
              </w:rPr>
              <w:t>Ке</w:t>
            </w:r>
            <w:r w:rsidRPr="004C3ACF">
              <w:rPr>
                <w:bCs/>
              </w:rPr>
              <w:t>рівник</w:t>
            </w:r>
          </w:p>
          <w:p w:rsidR="00DA1685" w:rsidRPr="004C3ACF" w:rsidRDefault="00DA1685" w:rsidP="003F0197">
            <w:pPr>
              <w:suppressAutoHyphens/>
              <w:contextualSpacing/>
              <w:jc w:val="both"/>
              <w:rPr>
                <w:bCs/>
              </w:rPr>
            </w:pPr>
            <w:r w:rsidRPr="004C3ACF">
              <w:rPr>
                <w:bCs/>
              </w:rPr>
              <w:t>_________________ (_______________________)</w:t>
            </w:r>
          </w:p>
          <w:p w:rsidR="00DA1685" w:rsidRPr="004C3ACF" w:rsidRDefault="00DA1685" w:rsidP="003F0197">
            <w:pPr>
              <w:suppressAutoHyphens/>
              <w:contextualSpacing/>
              <w:jc w:val="both"/>
              <w:rPr>
                <w:lang w:eastAsia="ar-SA"/>
              </w:rPr>
            </w:pPr>
            <w:r w:rsidRPr="004C3ACF">
              <w:rPr>
                <w:bCs/>
              </w:rPr>
              <w:t>МП</w:t>
            </w:r>
          </w:p>
        </w:tc>
      </w:tr>
    </w:tbl>
    <w:p w:rsidR="00DA1685" w:rsidRPr="004C3ACF" w:rsidRDefault="00DA1685" w:rsidP="00DA1685">
      <w:pPr>
        <w:autoSpaceDE w:val="0"/>
        <w:autoSpaceDN w:val="0"/>
        <w:adjustRightInd w:val="0"/>
        <w:rPr>
          <w:highlight w:val="yellow"/>
          <w:lang w:eastAsia="uk-UA"/>
        </w:rPr>
      </w:pPr>
    </w:p>
    <w:p w:rsidR="000C51FA" w:rsidRDefault="000C51FA"/>
    <w:sectPr w:rsidR="000C5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5"/>
    <w:rsid w:val="000402D8"/>
    <w:rsid w:val="000C51FA"/>
    <w:rsid w:val="001B4D30"/>
    <w:rsid w:val="00212419"/>
    <w:rsid w:val="00293BA8"/>
    <w:rsid w:val="002F7D97"/>
    <w:rsid w:val="00564211"/>
    <w:rsid w:val="0064380B"/>
    <w:rsid w:val="00A5201D"/>
    <w:rsid w:val="00AB70F6"/>
    <w:rsid w:val="00B03855"/>
    <w:rsid w:val="00DA1685"/>
    <w:rsid w:val="00DE4D03"/>
    <w:rsid w:val="00DE5BF0"/>
    <w:rsid w:val="00ED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E252-40EB-4F41-940F-BFF51E6A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8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название табл/рис"/>
    <w:basedOn w:val="a"/>
    <w:link w:val="a4"/>
    <w:uiPriority w:val="34"/>
    <w:qFormat/>
    <w:rsid w:val="00DA1685"/>
    <w:pPr>
      <w:ind w:left="720"/>
      <w:contextualSpacing/>
    </w:pPr>
  </w:style>
  <w:style w:type="character" w:customStyle="1" w:styleId="a4">
    <w:name w:val="Абзац списка Знак"/>
    <w:aliases w:val="заголовок 1.1 Знак,название табл/рис Знак"/>
    <w:link w:val="a3"/>
    <w:uiPriority w:val="34"/>
    <w:locked/>
    <w:rsid w:val="00DA1685"/>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12618</Words>
  <Characters>7193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7</cp:revision>
  <dcterms:created xsi:type="dcterms:W3CDTF">2022-11-02T16:34:00Z</dcterms:created>
  <dcterms:modified xsi:type="dcterms:W3CDTF">2022-12-06T16:30:00Z</dcterms:modified>
</cp:coreProperties>
</file>